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9" w:rsidRDefault="004B30A9" w:rsidP="004B30A9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4B30A9" w:rsidRPr="00A97BFB" w:rsidRDefault="004B30A9" w:rsidP="004B30A9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4B30A9" w:rsidTr="00B629AB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4B30A9" w:rsidRPr="00445623" w:rsidRDefault="004B30A9" w:rsidP="00B629AB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4B30A9" w:rsidRPr="00445623" w:rsidRDefault="004B30A9" w:rsidP="00B629AB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4B30A9" w:rsidRDefault="004B30A9" w:rsidP="00B629AB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 w:rsidR="000F37C9">
              <w:rPr>
                <w:b/>
                <w:shd w:val="clear" w:color="auto" w:fill="FFFFFF"/>
              </w:rPr>
              <w:t>Сценарна майстерність</w:t>
            </w:r>
            <w:r>
              <w:rPr>
                <w:b/>
                <w:shd w:val="clear" w:color="auto" w:fill="FFFFFF"/>
              </w:rPr>
              <w:t>»</w:t>
            </w:r>
          </w:p>
          <w:p w:rsidR="004B30A9" w:rsidRPr="00445623" w:rsidRDefault="004B30A9" w:rsidP="00B629AB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</w:t>
            </w:r>
            <w:r w:rsidR="000F37C9">
              <w:rPr>
                <w:b/>
                <w:shd w:val="clear" w:color="auto" w:fill="FFFFFF"/>
              </w:rPr>
              <w:t>ної програми «</w:t>
            </w:r>
            <w:r w:rsidR="00B44A09">
              <w:rPr>
                <w:b/>
                <w:shd w:val="clear" w:color="auto" w:fill="FFFFFF"/>
                <w:lang w:val="ru-RU"/>
              </w:rPr>
              <w:t xml:space="preserve">Реклама </w:t>
            </w:r>
            <w:r w:rsidR="00B44A09">
              <w:rPr>
                <w:b/>
                <w:shd w:val="clear" w:color="auto" w:fill="FFFFFF"/>
              </w:rPr>
              <w:t>і зв’язки з громадськістю</w:t>
            </w:r>
            <w:r>
              <w:rPr>
                <w:b/>
                <w:shd w:val="clear" w:color="auto" w:fill="FFFFFF"/>
              </w:rPr>
              <w:t>»</w:t>
            </w:r>
          </w:p>
          <w:p w:rsidR="004B30A9" w:rsidRDefault="004B30A9" w:rsidP="00B629AB">
            <w:pPr>
              <w:jc w:val="center"/>
              <w:rPr>
                <w:b/>
                <w:shd w:val="clear" w:color="auto" w:fill="FFFFFF"/>
              </w:rPr>
            </w:pPr>
          </w:p>
          <w:p w:rsidR="004B30A9" w:rsidRDefault="004B30A9" w:rsidP="00B629AB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</w:t>
            </w:r>
            <w:r w:rsidR="000F37C9">
              <w:rPr>
                <w:b/>
                <w:color w:val="000000"/>
                <w:shd w:val="clear" w:color="auto" w:fill="FFFFFF"/>
              </w:rPr>
              <w:t>Галузь знань: 06 «Журналістика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:rsidR="004B30A9" w:rsidRDefault="004B30A9" w:rsidP="00B629AB">
            <w:pPr>
              <w:jc w:val="both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   </w:t>
            </w:r>
          </w:p>
          <w:p w:rsidR="004B30A9" w:rsidRPr="002E5FC0" w:rsidRDefault="004B30A9" w:rsidP="00B629AB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</w:t>
            </w:r>
            <w:r w:rsidRPr="002E5FC0">
              <w:rPr>
                <w:b/>
                <w:shd w:val="clear" w:color="auto" w:fill="FFFFFF"/>
              </w:rPr>
              <w:t xml:space="preserve">Спеціальність: </w:t>
            </w:r>
            <w:r w:rsidR="000F37C9">
              <w:rPr>
                <w:b/>
                <w:lang w:val="ru-RU"/>
              </w:rPr>
              <w:t>061</w:t>
            </w:r>
            <w:r w:rsidR="000F37C9">
              <w:rPr>
                <w:b/>
              </w:rPr>
              <w:t xml:space="preserve"> «Журналістика</w:t>
            </w:r>
            <w:r>
              <w:rPr>
                <w:b/>
              </w:rPr>
              <w:t>»</w:t>
            </w:r>
          </w:p>
          <w:p w:rsidR="004B30A9" w:rsidRPr="00DA76CB" w:rsidRDefault="004B30A9" w:rsidP="00B629AB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4B30A9" w:rsidRPr="00FC06CB" w:rsidRDefault="004B30A9" w:rsidP="00B629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:rsidR="004B30A9" w:rsidRPr="00DA76CB" w:rsidRDefault="00FF78E6" w:rsidP="00B629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4B30A9" w:rsidRPr="00445623" w:rsidRDefault="004B30A9" w:rsidP="00B629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Навчальна дисци</w:t>
            </w:r>
            <w:r w:rsidR="00FF78E6">
              <w:rPr>
                <w:color w:val="000000"/>
                <w:shd w:val="clear" w:color="auto" w:fill="FFFFFF"/>
              </w:rPr>
              <w:t>пліна вибіркового</w:t>
            </w:r>
            <w:r>
              <w:rPr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4B30A9" w:rsidRDefault="00B44A09" w:rsidP="00B629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2(другий)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4B30A9" w:rsidRDefault="00B44A09" w:rsidP="00B629AB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третій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)</w:t>
            </w:r>
          </w:p>
          <w:p w:rsidR="00EE0080" w:rsidRPr="00965C65" w:rsidRDefault="00EE0080" w:rsidP="00B629AB">
            <w:pPr>
              <w:rPr>
                <w:color w:val="000000"/>
                <w:shd w:val="clear" w:color="auto" w:fill="FFFFFF"/>
                <w:lang w:val="ru-RU"/>
              </w:rPr>
            </w:pP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:rsidR="004B30A9" w:rsidRPr="00DA76CB" w:rsidRDefault="00B44A09" w:rsidP="00B629A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кредити 120 годин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4B30A9" w:rsidRPr="00CC0B68" w:rsidRDefault="00FF78E6" w:rsidP="00B629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4B30A9" w:rsidRPr="00CC0B68" w:rsidRDefault="00075E28" w:rsidP="00075E2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Основні засади створення сценаріїв, базові одиниці сценаріїв, структура, сетинг, основні етапи створення художньої історії, принципи і прийоми створення персонажів, засадничі принципи редагування сценаріїв.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FF78E6" w:rsidRPr="00FF78E6" w:rsidRDefault="00FF78E6" w:rsidP="00075E28">
            <w:pPr>
              <w:jc w:val="both"/>
            </w:pPr>
            <w:r w:rsidRPr="00FF78E6">
              <w:rPr>
                <w:b/>
              </w:rPr>
              <w:t>Метою</w:t>
            </w:r>
            <w:r w:rsidRPr="00FF78E6">
              <w:t xml:space="preserve"> викладання дисципліни є надання студентам ґрунтовних знань з основних теоретичних засад сценарної майстерності, вироблення та набуття практичних навичок, необхідних майбутньому журналістові для безпомилкового вибору теми, кваліфікованого пошуку та професійного аналізу джерел інформації, ефективної поетапної роботи зі створення сценаріїв </w:t>
            </w:r>
            <w:proofErr w:type="spellStart"/>
            <w:r w:rsidRPr="00FF78E6">
              <w:t>кіно-</w:t>
            </w:r>
            <w:proofErr w:type="spellEnd"/>
            <w:r w:rsidRPr="00FF78E6">
              <w:t xml:space="preserve"> й телефільмів.</w:t>
            </w:r>
          </w:p>
          <w:p w:rsidR="004B30A9" w:rsidRPr="00CC0B68" w:rsidRDefault="004B30A9" w:rsidP="00B629AB">
            <w:pPr>
              <w:rPr>
                <w:color w:val="000000"/>
                <w:shd w:val="clear" w:color="auto" w:fill="FFFFFF"/>
              </w:rPr>
            </w:pP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075E28" w:rsidRPr="00075E28" w:rsidRDefault="00075E28" w:rsidP="00075E28">
            <w:pPr>
              <w:jc w:val="both"/>
            </w:pPr>
            <w:r w:rsidRPr="00075E28">
              <w:t xml:space="preserve">У результаті опанування навчальної дисципліни студенти отримують </w:t>
            </w:r>
            <w:r w:rsidRPr="00075E28">
              <w:rPr>
                <w:b/>
                <w:i/>
              </w:rPr>
              <w:t>знання</w:t>
            </w:r>
            <w:r w:rsidRPr="00075E28">
              <w:t xml:space="preserve"> про базові принципи та правила написання сценаріїв, етапи створення художньої історії,</w:t>
            </w:r>
            <w:r>
              <w:t xml:space="preserve"> вибудовування сюжету,</w:t>
            </w:r>
            <w:r w:rsidRPr="00075E28">
              <w:t xml:space="preserve"> створення персонажів, трансформування ідей на </w:t>
            </w:r>
            <w:proofErr w:type="spellStart"/>
            <w:r w:rsidRPr="00075E28">
              <w:t>логлайни</w:t>
            </w:r>
            <w:proofErr w:type="spellEnd"/>
            <w:r w:rsidRPr="00075E28">
              <w:t xml:space="preserve">, побудову </w:t>
            </w:r>
            <w:proofErr w:type="spellStart"/>
            <w:r w:rsidRPr="00075E28">
              <w:t>сетінгу</w:t>
            </w:r>
            <w:proofErr w:type="spellEnd"/>
            <w:r w:rsidRPr="00075E28">
              <w:t xml:space="preserve"> та структури, роботу зі сценою як основною одиницею сценарію, написання діалогів різних типів.</w:t>
            </w:r>
          </w:p>
          <w:p w:rsidR="00075E28" w:rsidRPr="00075E28" w:rsidRDefault="00075E28" w:rsidP="00CE0A3A">
            <w:pPr>
              <w:jc w:val="both"/>
            </w:pPr>
            <w:r w:rsidRPr="00075E28">
              <w:t xml:space="preserve">Опановують </w:t>
            </w:r>
            <w:r w:rsidRPr="00075E28">
              <w:rPr>
                <w:b/>
                <w:i/>
              </w:rPr>
              <w:t>уміння</w:t>
            </w:r>
            <w:r w:rsidRPr="00075E28">
              <w:t xml:space="preserve"> створювати сценарії </w:t>
            </w:r>
            <w:proofErr w:type="spellStart"/>
            <w:r w:rsidRPr="00075E28">
              <w:t>кіно-</w:t>
            </w:r>
            <w:proofErr w:type="spellEnd"/>
            <w:r w:rsidRPr="00075E28">
              <w:t xml:space="preserve"> й телефільмів і редагувати їх.</w:t>
            </w:r>
          </w:p>
          <w:p w:rsidR="004B30A9" w:rsidRPr="00CC09C1" w:rsidRDefault="004B30A9" w:rsidP="00B629AB">
            <w:pPr>
              <w:rPr>
                <w:color w:val="000000"/>
                <w:shd w:val="clear" w:color="auto" w:fill="FFFFFF"/>
              </w:rPr>
            </w:pP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CE0A3A" w:rsidRPr="00CE0A3A" w:rsidRDefault="00CE0A3A" w:rsidP="00CE0A3A">
            <w:pPr>
              <w:jc w:val="both"/>
              <w:rPr>
                <w:b/>
              </w:rPr>
            </w:pPr>
            <w:r w:rsidRPr="00CE0A3A">
              <w:rPr>
                <w:b/>
              </w:rPr>
              <w:t>Компетентності, які дає можливість здобути навчальна дисципліна:</w:t>
            </w:r>
          </w:p>
          <w:p w:rsidR="00CE0A3A" w:rsidRPr="00CE0A3A" w:rsidRDefault="00CE0A3A" w:rsidP="00CE0A3A">
            <w:pPr>
              <w:pStyle w:val="2"/>
              <w:widowControl w:val="0"/>
              <w:numPr>
                <w:ilvl w:val="0"/>
                <w:numId w:val="1"/>
              </w:numPr>
              <w:rPr>
                <w:sz w:val="24"/>
              </w:rPr>
            </w:pPr>
            <w:r w:rsidRPr="00CE0A3A">
              <w:rPr>
                <w:sz w:val="24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наук;</w:t>
            </w:r>
          </w:p>
          <w:p w:rsidR="00CE0A3A" w:rsidRPr="00CE0A3A" w:rsidRDefault="00CE0A3A" w:rsidP="00CE0A3A">
            <w:pPr>
              <w:pStyle w:val="2"/>
              <w:widowControl w:val="0"/>
              <w:numPr>
                <w:ilvl w:val="0"/>
                <w:numId w:val="1"/>
              </w:numPr>
              <w:rPr>
                <w:sz w:val="24"/>
              </w:rPr>
            </w:pPr>
            <w:r w:rsidRPr="00CE0A3A">
              <w:rPr>
                <w:sz w:val="24"/>
              </w:rPr>
              <w:t>уміння обирати актуальні теми і втілювати творчі ідеї, спираючись на класичну структуру кінофільму та базові принципи створення сценаріїв;</w:t>
            </w:r>
          </w:p>
          <w:p w:rsidR="00CE0A3A" w:rsidRPr="00CE0A3A" w:rsidRDefault="00CE0A3A" w:rsidP="00CE0A3A">
            <w:pPr>
              <w:pStyle w:val="2"/>
              <w:widowControl w:val="0"/>
              <w:numPr>
                <w:ilvl w:val="0"/>
                <w:numId w:val="1"/>
              </w:numPr>
              <w:rPr>
                <w:sz w:val="24"/>
              </w:rPr>
            </w:pPr>
            <w:r w:rsidRPr="00CE0A3A">
              <w:rPr>
                <w:sz w:val="24"/>
              </w:rPr>
              <w:t>уміння працювати над створенням сценаріїв самостійно та у співпраці;</w:t>
            </w:r>
          </w:p>
          <w:p w:rsidR="00CE0A3A" w:rsidRPr="00CE0A3A" w:rsidRDefault="00CE0A3A" w:rsidP="00CE0A3A">
            <w:pPr>
              <w:pStyle w:val="2"/>
              <w:widowControl w:val="0"/>
              <w:numPr>
                <w:ilvl w:val="0"/>
                <w:numId w:val="1"/>
              </w:numPr>
              <w:rPr>
                <w:sz w:val="24"/>
              </w:rPr>
            </w:pPr>
            <w:r w:rsidRPr="00CE0A3A">
              <w:rPr>
                <w:sz w:val="24"/>
              </w:rPr>
              <w:t>здатність до пошуку та аналізу інформації з різних джерел;</w:t>
            </w:r>
          </w:p>
          <w:p w:rsidR="00CE0A3A" w:rsidRPr="00CE0A3A" w:rsidRDefault="00CE0A3A" w:rsidP="00CE0A3A">
            <w:pPr>
              <w:pStyle w:val="2"/>
              <w:widowControl w:val="0"/>
              <w:numPr>
                <w:ilvl w:val="0"/>
                <w:numId w:val="1"/>
              </w:numPr>
              <w:rPr>
                <w:sz w:val="24"/>
              </w:rPr>
            </w:pPr>
            <w:r w:rsidRPr="00CE0A3A">
              <w:rPr>
                <w:sz w:val="24"/>
              </w:rPr>
              <w:t>вміння застосовувати набуті теоретичні знання в практичній діяльності;</w:t>
            </w:r>
          </w:p>
          <w:p w:rsidR="00CE0A3A" w:rsidRPr="00CE0A3A" w:rsidRDefault="00CE0A3A" w:rsidP="00CE0A3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bCs/>
              </w:rPr>
            </w:pPr>
            <w:r w:rsidRPr="00CE0A3A">
              <w:lastRenderedPageBreak/>
              <w:t>здатність застосовувати знання із сфери сценаристики у своїй професійній діяльності</w:t>
            </w:r>
            <w:r w:rsidRPr="00CE0A3A">
              <w:rPr>
                <w:bCs/>
              </w:rPr>
              <w:t>;</w:t>
            </w:r>
          </w:p>
          <w:p w:rsidR="00CE0A3A" w:rsidRPr="00CE0A3A" w:rsidRDefault="00CE0A3A" w:rsidP="00CE0A3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bCs/>
              </w:rPr>
            </w:pPr>
            <w:r w:rsidRPr="00CE0A3A">
              <w:t>упевнено орієнтуватися в сценарному потоці, оцінювати та добирати сценарії, застосовуючи при цьому професійні критерії;</w:t>
            </w:r>
          </w:p>
          <w:p w:rsidR="00CE0A3A" w:rsidRPr="00CE0A3A" w:rsidRDefault="00CE0A3A" w:rsidP="00CE0A3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bCs/>
              </w:rPr>
            </w:pPr>
            <w:r w:rsidRPr="00CE0A3A">
              <w:t>аналізувати драматургічний матеріал;</w:t>
            </w:r>
          </w:p>
          <w:p w:rsidR="004B30A9" w:rsidRPr="00CE0A3A" w:rsidRDefault="00CE0A3A" w:rsidP="00B629A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bCs/>
              </w:rPr>
            </w:pPr>
            <w:r w:rsidRPr="00CE0A3A">
              <w:t xml:space="preserve">професійно переносити власні задуми у сценарну форму. 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:rsidR="00881F80" w:rsidRPr="00881F80" w:rsidRDefault="004B30A9" w:rsidP="00CE0A3A">
            <w:pPr>
              <w:jc w:val="both"/>
              <w:rPr>
                <w:snapToGrid w:val="0"/>
              </w:rPr>
            </w:pPr>
            <w:r w:rsidRPr="00445623">
              <w:rPr>
                <w:b/>
              </w:rPr>
              <w:t>Зміст дисципліни:</w:t>
            </w:r>
            <w:r w:rsidR="00881F80">
              <w:rPr>
                <w:b/>
              </w:rPr>
              <w:t xml:space="preserve"> </w:t>
            </w:r>
            <w:r w:rsidR="00881F80" w:rsidRPr="00881F80">
              <w:rPr>
                <w:snapToGrid w:val="0"/>
              </w:rPr>
              <w:t xml:space="preserve">Загальна мета та завдання курсу «Сценарна майстерність». </w:t>
            </w:r>
            <w:r w:rsidR="00881F80" w:rsidRPr="00881F80">
              <w:t xml:space="preserve">Теоретична база та професійна термінологія курсу. Пошуки теми. Джерела ідей. Чотири основні критерії вдалого </w:t>
            </w:r>
            <w:proofErr w:type="spellStart"/>
            <w:r w:rsidR="00881F80" w:rsidRPr="00881F80">
              <w:t>логлайну</w:t>
            </w:r>
            <w:proofErr w:type="spellEnd"/>
            <w:r w:rsidR="00881F80" w:rsidRPr="00881F80">
              <w:t>. Хай-концепт. Вдалі/невдалі назви. Текстові гачки та іронія. Особливості цільової аудиторії.</w:t>
            </w:r>
          </w:p>
          <w:p w:rsidR="00881F80" w:rsidRPr="00881F80" w:rsidRDefault="00881F80" w:rsidP="00CE0A3A">
            <w:pPr>
              <w:jc w:val="both"/>
            </w:pPr>
            <w:r w:rsidRPr="00881F80">
              <w:t xml:space="preserve">Десять типів фільмів (за </w:t>
            </w:r>
            <w:proofErr w:type="spellStart"/>
            <w:r w:rsidRPr="00881F80">
              <w:t>Блейком</w:t>
            </w:r>
            <w:proofErr w:type="spellEnd"/>
            <w:r w:rsidRPr="00881F80">
              <w:t xml:space="preserve"> Снайдером): Монстр у будинку. Подорож за золотим руном. Джин із пляшки. У чувака проблеми. Обряд посвячення. Два товариша. Злочин і покарання. Торжество дивака. </w:t>
            </w:r>
            <w:proofErr w:type="spellStart"/>
            <w:r w:rsidRPr="00881F80">
              <w:t>Чувак</w:t>
            </w:r>
            <w:proofErr w:type="spellEnd"/>
            <w:r w:rsidRPr="00881F80">
              <w:t xml:space="preserve"> у групі. </w:t>
            </w:r>
            <w:proofErr w:type="spellStart"/>
            <w:r w:rsidRPr="00881F80">
              <w:t>Супергерой</w:t>
            </w:r>
            <w:proofErr w:type="spellEnd"/>
            <w:r w:rsidRPr="00881F80">
              <w:t>.</w:t>
            </w:r>
          </w:p>
          <w:p w:rsidR="00881F80" w:rsidRPr="00881F80" w:rsidRDefault="00881F80" w:rsidP="00CE0A3A">
            <w:pPr>
              <w:jc w:val="both"/>
            </w:pPr>
            <w:r w:rsidRPr="00881F80">
              <w:t xml:space="preserve">Двадцять п’ять кінематографічних жанрів за Робертом </w:t>
            </w:r>
            <w:proofErr w:type="spellStart"/>
            <w:r w:rsidRPr="00881F80">
              <w:t>Мак</w:t>
            </w:r>
            <w:r w:rsidR="00CE0A3A">
              <w:t>-К</w:t>
            </w:r>
            <w:r w:rsidRPr="00881F80">
              <w:t>і</w:t>
            </w:r>
            <w:proofErr w:type="spellEnd"/>
            <w:r w:rsidRPr="00881F80">
              <w:t>.</w:t>
            </w:r>
          </w:p>
          <w:p w:rsidR="00881F80" w:rsidRPr="00881F80" w:rsidRDefault="00881F80" w:rsidP="00CE0A3A">
            <w:pPr>
              <w:jc w:val="both"/>
            </w:pPr>
            <w:r w:rsidRPr="00881F80">
              <w:rPr>
                <w:bCs/>
                <w:spacing w:val="-4"/>
              </w:rPr>
              <w:t xml:space="preserve">Головний герой. Подорож героя за </w:t>
            </w:r>
            <w:proofErr w:type="spellStart"/>
            <w:r w:rsidRPr="00881F80">
              <w:rPr>
                <w:bCs/>
                <w:spacing w:val="-4"/>
              </w:rPr>
              <w:t>Воґлером</w:t>
            </w:r>
            <w:proofErr w:type="spellEnd"/>
            <w:r w:rsidRPr="00881F80">
              <w:rPr>
                <w:bCs/>
                <w:spacing w:val="-4"/>
              </w:rPr>
              <w:t>.</w:t>
            </w:r>
            <w:r w:rsidRPr="00881F80">
              <w:rPr>
                <w:b/>
                <w:bCs/>
                <w:spacing w:val="-4"/>
              </w:rPr>
              <w:t xml:space="preserve"> </w:t>
            </w:r>
            <w:r w:rsidRPr="00881F80">
              <w:t>Протагоніст і антагоніст. Розвиток персонажа. Біографія героя. Мотивація героя. Базові моделі героїв.</w:t>
            </w:r>
          </w:p>
          <w:p w:rsidR="00881F80" w:rsidRPr="00881F80" w:rsidRDefault="00881F80" w:rsidP="00CE0A3A">
            <w:pPr>
              <w:jc w:val="both"/>
            </w:pPr>
            <w:r w:rsidRPr="00881F80">
              <w:t xml:space="preserve">Стадії мандрівки героя за </w:t>
            </w:r>
            <w:proofErr w:type="spellStart"/>
            <w:r w:rsidRPr="00881F80">
              <w:t>Крістофером</w:t>
            </w:r>
            <w:proofErr w:type="spellEnd"/>
            <w:r w:rsidRPr="00881F80">
              <w:t xml:space="preserve"> </w:t>
            </w:r>
            <w:proofErr w:type="spellStart"/>
            <w:r w:rsidRPr="00881F80">
              <w:t>Воґлером</w:t>
            </w:r>
            <w:proofErr w:type="spellEnd"/>
            <w:r w:rsidRPr="00881F80">
              <w:t>. Повсякденний світ. Заклик до мандрів. Відторгнення заклику. Зустріч з наставником. Подолання першого порогу. Випробування, союзники, вороги. Наближення до прихованої печери. Головне випробування. Нагорода (набуття меча). Зворотній шлях. Відродження. Повернення з еліксиром.</w:t>
            </w:r>
          </w:p>
          <w:p w:rsidR="00881F80" w:rsidRPr="00881F80" w:rsidRDefault="00881F80" w:rsidP="00CE0A3A">
            <w:pPr>
              <w:jc w:val="both"/>
            </w:pPr>
            <w:r w:rsidRPr="00881F80">
              <w:t xml:space="preserve">Архетипи дикої жінки у міфах та легендах за Кларисою </w:t>
            </w:r>
            <w:proofErr w:type="spellStart"/>
            <w:r w:rsidRPr="00881F80">
              <w:t>Пінколою</w:t>
            </w:r>
            <w:proofErr w:type="spellEnd"/>
            <w:r w:rsidRPr="00881F80">
              <w:t xml:space="preserve"> </w:t>
            </w:r>
            <w:proofErr w:type="spellStart"/>
            <w:r w:rsidRPr="00881F80">
              <w:t>Естес</w:t>
            </w:r>
            <w:proofErr w:type="spellEnd"/>
            <w:r w:rsidRPr="00881F80">
              <w:t>.</w:t>
            </w:r>
          </w:p>
          <w:p w:rsidR="00881F80" w:rsidRPr="00881F80" w:rsidRDefault="00881F80" w:rsidP="00CE0A3A">
            <w:pPr>
              <w:jc w:val="both"/>
            </w:pPr>
            <w:r w:rsidRPr="00881F80">
              <w:t>Структура сценарію (за Б. Снайдером): Відкриваюча сцена. Формулювання теми. Установка. Каталізатор. Роздуми. Перехід до другого акту. Другорядна сюжетна лінія. «Розваги і приколи». Поворотна точка. «Погані хлопці наступають». «Все втрачено». «Душа у мороці». Перехід до третього акту. Фінал. Завершальна сцена.</w:t>
            </w:r>
          </w:p>
          <w:p w:rsidR="00881F80" w:rsidRPr="00881F80" w:rsidRDefault="00881F80" w:rsidP="00CE0A3A">
            <w:pPr>
              <w:jc w:val="both"/>
              <w:rPr>
                <w:bCs/>
                <w:spacing w:val="-4"/>
              </w:rPr>
            </w:pPr>
            <w:r w:rsidRPr="00881F80">
              <w:rPr>
                <w:bCs/>
                <w:spacing w:val="-4"/>
              </w:rPr>
              <w:t xml:space="preserve">Сцена. Кадр. Епізод. Історія. Трикутник історії. </w:t>
            </w:r>
            <w:proofErr w:type="spellStart"/>
            <w:r w:rsidRPr="00881F80">
              <w:rPr>
                <w:bCs/>
                <w:spacing w:val="-4"/>
              </w:rPr>
              <w:t>Архісюжет</w:t>
            </w:r>
            <w:proofErr w:type="spellEnd"/>
            <w:r w:rsidRPr="00881F80">
              <w:rPr>
                <w:bCs/>
                <w:spacing w:val="-4"/>
              </w:rPr>
              <w:t xml:space="preserve">. </w:t>
            </w:r>
            <w:proofErr w:type="spellStart"/>
            <w:r w:rsidRPr="00881F80">
              <w:rPr>
                <w:bCs/>
                <w:spacing w:val="-4"/>
              </w:rPr>
              <w:t>Мінісюжет</w:t>
            </w:r>
            <w:proofErr w:type="spellEnd"/>
            <w:r w:rsidRPr="00881F80">
              <w:rPr>
                <w:bCs/>
                <w:spacing w:val="-4"/>
              </w:rPr>
              <w:t xml:space="preserve">. </w:t>
            </w:r>
            <w:proofErr w:type="spellStart"/>
            <w:r w:rsidRPr="00881F80">
              <w:rPr>
                <w:bCs/>
                <w:spacing w:val="-4"/>
              </w:rPr>
              <w:t>Антисюжет</w:t>
            </w:r>
            <w:proofErr w:type="spellEnd"/>
            <w:r w:rsidRPr="00881F80">
              <w:rPr>
                <w:bCs/>
                <w:spacing w:val="-4"/>
              </w:rPr>
              <w:t xml:space="preserve">. Зміна емоційного фону. Конфлікт. Сторони і суть конфлікту. Одна сцена – один конфлікт. </w:t>
            </w:r>
            <w:proofErr w:type="spellStart"/>
            <w:r w:rsidRPr="00881F80">
              <w:rPr>
                <w:bCs/>
                <w:spacing w:val="-4"/>
              </w:rPr>
              <w:t>Сетінг</w:t>
            </w:r>
            <w:proofErr w:type="spellEnd"/>
            <w:r w:rsidRPr="00881F80">
              <w:rPr>
                <w:bCs/>
                <w:spacing w:val="-4"/>
              </w:rPr>
              <w:t>. Триактний сценарій. Теза – антитеза – синтез. Візуалізація: дошка як інструмент роботи над сценарієм.</w:t>
            </w:r>
          </w:p>
          <w:p w:rsidR="00881F80" w:rsidRPr="00881F80" w:rsidRDefault="00881F80" w:rsidP="00CE0A3A">
            <w:pPr>
              <w:jc w:val="both"/>
            </w:pPr>
            <w:r w:rsidRPr="00881F80">
              <w:rPr>
                <w:bCs/>
                <w:spacing w:val="-4"/>
              </w:rPr>
              <w:t xml:space="preserve">Базові принципи та правила написання сценарію (за Б. Снайдером): </w:t>
            </w:r>
            <w:r w:rsidRPr="00881F80">
              <w:t>«Врятуйте котика!» «Папа Римський в басейні». «Абракадабра у квадраті». «Укладка труби». «Чорний ветеринар, або Забагато марципана». «Обережно, льодовик!» «Духовне переродження». «Не залучайте пресу!»</w:t>
            </w:r>
          </w:p>
          <w:p w:rsidR="00881F80" w:rsidRPr="00881F80" w:rsidRDefault="00881F80" w:rsidP="00CE0A3A">
            <w:pPr>
              <w:jc w:val="both"/>
            </w:pPr>
            <w:r w:rsidRPr="00881F80">
              <w:t>Типи діалогів. Три функції діалогів. Виразність: зміст, форма, техніка. Помилки в діалогах. Створення діалогів.</w:t>
            </w:r>
          </w:p>
          <w:p w:rsidR="00881F80" w:rsidRPr="00881F80" w:rsidRDefault="00881F80" w:rsidP="00CE0A3A">
            <w:pPr>
              <w:jc w:val="both"/>
            </w:pPr>
            <w:r w:rsidRPr="00881F80">
              <w:t>Редагування сценарію.</w:t>
            </w:r>
            <w:r w:rsidRPr="00881F80">
              <w:rPr>
                <w:b/>
              </w:rPr>
              <w:t xml:space="preserve"> </w:t>
            </w:r>
            <w:r w:rsidRPr="00881F80">
              <w:t xml:space="preserve">Режим письменника. Режим редактора. Основні </w:t>
            </w:r>
            <w:proofErr w:type="spellStart"/>
            <w:r w:rsidRPr="00881F80">
              <w:t>баги</w:t>
            </w:r>
            <w:proofErr w:type="spellEnd"/>
            <w:r w:rsidRPr="00881F80">
              <w:t xml:space="preserve">. Бездіяльний герой. Переказування сюжету. «Зробити поганого хлопця ще гіршим». «Поворот, </w:t>
            </w:r>
            <w:proofErr w:type="spellStart"/>
            <w:r w:rsidRPr="00881F80">
              <w:t>поворот</w:t>
            </w:r>
            <w:proofErr w:type="spellEnd"/>
            <w:r w:rsidRPr="00881F80">
              <w:t xml:space="preserve"> і ще раз поворот». Емоційна палітра. Пласкі діалоги. «Крок назад». «Накульгування і пов’язка на оці». Базовість сценарію.</w:t>
            </w:r>
          </w:p>
          <w:p w:rsidR="004B30A9" w:rsidRDefault="004B30A9" w:rsidP="00B629AB">
            <w:pPr>
              <w:rPr>
                <w:b/>
              </w:rPr>
            </w:pPr>
          </w:p>
          <w:p w:rsidR="004B30A9" w:rsidRPr="00FC06CB" w:rsidRDefault="004B30A9" w:rsidP="00B629AB">
            <w:pPr>
              <w:rPr>
                <w:b/>
              </w:rPr>
            </w:pPr>
            <w:r w:rsidRPr="00FC06CB">
              <w:rPr>
                <w:b/>
                <w:color w:val="000000"/>
                <w:shd w:val="clear" w:color="auto" w:fill="FFFFFF"/>
              </w:rPr>
              <w:t>Види занять:</w:t>
            </w:r>
            <w:r w:rsidR="006052A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052A8" w:rsidRPr="006052A8">
              <w:rPr>
                <w:color w:val="000000"/>
                <w:shd w:val="clear" w:color="auto" w:fill="FFFFFF"/>
              </w:rPr>
              <w:t>лекційні, практичні, самостійна робота.</w:t>
            </w:r>
          </w:p>
          <w:p w:rsidR="004B30A9" w:rsidRPr="00445623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>Методи навчання:</w:t>
            </w:r>
            <w:r w:rsidRPr="00C56D25">
              <w:t xml:space="preserve"> </w:t>
            </w:r>
            <w:r w:rsidR="006052A8">
              <w:t>кейси, креативні завдання, навчальні дискусії, робота в групах.</w:t>
            </w:r>
          </w:p>
          <w:p w:rsidR="004B30A9" w:rsidRPr="00765C43" w:rsidRDefault="004B30A9" w:rsidP="00AD3AE1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445623">
              <w:rPr>
                <w:b/>
              </w:rPr>
              <w:lastRenderedPageBreak/>
              <w:t>Форми навчання:</w:t>
            </w:r>
            <w:r>
              <w:rPr>
                <w:b/>
              </w:rPr>
              <w:t xml:space="preserve"> </w:t>
            </w:r>
            <w:r w:rsidR="00AD3AE1">
              <w:rPr>
                <w:lang w:val="ru-RU"/>
              </w:rPr>
              <w:t>денна</w:t>
            </w:r>
            <w:bookmarkStart w:id="0" w:name="_GoBack"/>
            <w:bookmarkEnd w:id="0"/>
            <w:r w:rsidR="006052A8">
              <w:rPr>
                <w:lang w:val="ru-RU"/>
              </w:rPr>
              <w:t>.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4B30A9" w:rsidRPr="006052A8" w:rsidRDefault="00CE0A3A" w:rsidP="00B629AB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6052A8">
              <w:rPr>
                <w:rStyle w:val="markedcontent"/>
              </w:rPr>
              <w:t xml:space="preserve">«Основи </w:t>
            </w:r>
            <w:proofErr w:type="spellStart"/>
            <w:r w:rsidRPr="006052A8">
              <w:rPr>
                <w:rStyle w:val="markedcontent"/>
              </w:rPr>
              <w:t>аудіовиробництва</w:t>
            </w:r>
            <w:proofErr w:type="spellEnd"/>
            <w:r w:rsidRPr="006052A8">
              <w:rPr>
                <w:rStyle w:val="markedcontent"/>
              </w:rPr>
              <w:t xml:space="preserve">», «Основи </w:t>
            </w:r>
            <w:proofErr w:type="spellStart"/>
            <w:r w:rsidRPr="006052A8">
              <w:rPr>
                <w:rStyle w:val="markedcontent"/>
              </w:rPr>
              <w:t>відеовиробництва</w:t>
            </w:r>
            <w:proofErr w:type="spellEnd"/>
            <w:r w:rsidRPr="006052A8">
              <w:rPr>
                <w:rStyle w:val="markedcontent"/>
              </w:rPr>
              <w:t>», «</w:t>
            </w:r>
            <w:proofErr w:type="spellStart"/>
            <w:r w:rsidRPr="006052A8">
              <w:rPr>
                <w:rStyle w:val="markedcontent"/>
              </w:rPr>
              <w:t>Спічрайтинг</w:t>
            </w:r>
            <w:proofErr w:type="spellEnd"/>
            <w:r w:rsidRPr="006052A8">
              <w:rPr>
                <w:rStyle w:val="markedcontent"/>
              </w:rPr>
              <w:t>».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</w:t>
            </w:r>
            <w:r w:rsidR="0071020A">
              <w:rPr>
                <w:b/>
                <w:color w:val="000000"/>
                <w:shd w:val="clear" w:color="auto" w:fill="FFFFFF"/>
              </w:rPr>
              <w:t>р</w:t>
            </w:r>
            <w:r w:rsidRPr="00445623">
              <w:rPr>
                <w:b/>
                <w:color w:val="000000"/>
                <w:shd w:val="clear" w:color="auto" w:fill="FFFFFF"/>
              </w:rPr>
              <w:t>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4B30A9" w:rsidRPr="00B77DC7" w:rsidRDefault="00B44A09" w:rsidP="00B629AB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szCs w:val="28"/>
              </w:rPr>
              <w:t>«</w:t>
            </w:r>
            <w:proofErr w:type="spellStart"/>
            <w:r w:rsidRPr="00B44A09">
              <w:rPr>
                <w:szCs w:val="28"/>
              </w:rPr>
              <w:t>Брендинг</w:t>
            </w:r>
            <w:proofErr w:type="spellEnd"/>
            <w:r>
              <w:rPr>
                <w:szCs w:val="28"/>
              </w:rPr>
              <w:t>», «Візуальні комунікації», «</w:t>
            </w:r>
            <w:r w:rsidRPr="00B44A09">
              <w:rPr>
                <w:szCs w:val="28"/>
              </w:rPr>
              <w:t xml:space="preserve">Організація </w:t>
            </w:r>
            <w:proofErr w:type="spellStart"/>
            <w:r w:rsidRPr="00B44A09">
              <w:rPr>
                <w:szCs w:val="28"/>
              </w:rPr>
              <w:t>івентів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:rsidR="004B30A9" w:rsidRPr="00445623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 xml:space="preserve">з </w:t>
            </w:r>
            <w:proofErr w:type="spellStart"/>
            <w:r w:rsidRPr="00445623">
              <w:rPr>
                <w:b/>
              </w:rPr>
              <w:t>репозитарію</w:t>
            </w:r>
            <w:proofErr w:type="spellEnd"/>
            <w:r w:rsidRPr="00445623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4A0959" w:rsidRDefault="004A0959" w:rsidP="00B629AB">
            <w:pPr>
              <w:jc w:val="both"/>
              <w:rPr>
                <w:rStyle w:val="markedcontent"/>
              </w:rPr>
            </w:pPr>
            <w:r w:rsidRPr="004A0959">
              <w:rPr>
                <w:rStyle w:val="markedcontent"/>
              </w:rPr>
              <w:t>Науково-технічна бібліотека НАУ:</w:t>
            </w:r>
          </w:p>
          <w:p w:rsidR="004A0959" w:rsidRDefault="004A0959" w:rsidP="00B629AB">
            <w:pPr>
              <w:jc w:val="both"/>
              <w:rPr>
                <w:rStyle w:val="markedcontent"/>
              </w:rPr>
            </w:pPr>
            <w:r w:rsidRPr="004A0959">
              <w:rPr>
                <w:rStyle w:val="markedcontent"/>
              </w:rPr>
              <w:t>1.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Воглер</w:t>
            </w:r>
            <w:proofErr w:type="spellEnd"/>
            <w:r w:rsidRPr="004A0959">
              <w:rPr>
                <w:rStyle w:val="markedcontent"/>
              </w:rPr>
              <w:t xml:space="preserve"> К. </w:t>
            </w:r>
            <w:proofErr w:type="spellStart"/>
            <w:r w:rsidRPr="004A0959">
              <w:rPr>
                <w:rStyle w:val="markedcontent"/>
              </w:rPr>
              <w:t>Путешествие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писателя</w:t>
            </w:r>
            <w:proofErr w:type="spellEnd"/>
            <w:r w:rsidRPr="004A0959">
              <w:rPr>
                <w:rStyle w:val="markedcontent"/>
              </w:rPr>
              <w:t xml:space="preserve">. </w:t>
            </w:r>
            <w:proofErr w:type="spellStart"/>
            <w:r w:rsidRPr="004A0959">
              <w:rPr>
                <w:rStyle w:val="markedcontent"/>
              </w:rPr>
              <w:t>Мифология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структуры</w:t>
            </w:r>
            <w:proofErr w:type="spellEnd"/>
            <w:r w:rsidRPr="004A0959">
              <w:rPr>
                <w:rStyle w:val="markedcontent"/>
              </w:rPr>
              <w:t xml:space="preserve"> в </w:t>
            </w:r>
            <w:proofErr w:type="spellStart"/>
            <w:r w:rsidRPr="004A0959">
              <w:rPr>
                <w:rStyle w:val="markedcontent"/>
              </w:rPr>
              <w:t>литературе</w:t>
            </w:r>
            <w:proofErr w:type="spellEnd"/>
            <w:r w:rsidRPr="004A0959">
              <w:rPr>
                <w:rStyle w:val="markedcontent"/>
              </w:rPr>
              <w:t xml:space="preserve"> и </w:t>
            </w:r>
            <w:proofErr w:type="spellStart"/>
            <w:r w:rsidRPr="004A0959">
              <w:rPr>
                <w:rStyle w:val="markedcontent"/>
              </w:rPr>
              <w:t>кино</w:t>
            </w:r>
            <w:proofErr w:type="spellEnd"/>
            <w:r w:rsidRPr="004A0959">
              <w:rPr>
                <w:rStyle w:val="markedcontent"/>
              </w:rPr>
              <w:t xml:space="preserve"> / </w:t>
            </w:r>
            <w:proofErr w:type="spellStart"/>
            <w:r w:rsidRPr="004A0959">
              <w:rPr>
                <w:rStyle w:val="markedcontent"/>
              </w:rPr>
              <w:t>Кристофер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Воглер</w:t>
            </w:r>
            <w:proofErr w:type="spellEnd"/>
            <w:r w:rsidRPr="004A0959">
              <w:rPr>
                <w:rStyle w:val="markedcontent"/>
              </w:rPr>
              <w:t xml:space="preserve"> / пер. с англ. М.: </w:t>
            </w:r>
            <w:proofErr w:type="spellStart"/>
            <w:r w:rsidRPr="004A0959">
              <w:rPr>
                <w:rStyle w:val="markedcontent"/>
              </w:rPr>
              <w:t>Альпина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нон-фикшн</w:t>
            </w:r>
            <w:proofErr w:type="spellEnd"/>
            <w:r w:rsidRPr="004A0959">
              <w:rPr>
                <w:rStyle w:val="markedcontent"/>
              </w:rPr>
              <w:t>, 2019. 480 с.</w:t>
            </w:r>
          </w:p>
          <w:p w:rsidR="004A0959" w:rsidRDefault="004A0959" w:rsidP="00B629AB">
            <w:pPr>
              <w:jc w:val="both"/>
              <w:rPr>
                <w:rStyle w:val="markedcontent"/>
              </w:rPr>
            </w:pPr>
            <w:r w:rsidRPr="004A0959">
              <w:rPr>
                <w:rStyle w:val="markedcontent"/>
              </w:rPr>
              <w:t>2.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Воглер</w:t>
            </w:r>
            <w:proofErr w:type="spellEnd"/>
            <w:r w:rsidRPr="004A0959">
              <w:rPr>
                <w:rStyle w:val="markedcontent"/>
              </w:rPr>
              <w:t xml:space="preserve"> К., </w:t>
            </w:r>
            <w:proofErr w:type="spellStart"/>
            <w:r w:rsidRPr="004A0959">
              <w:rPr>
                <w:rStyle w:val="markedcontent"/>
              </w:rPr>
              <w:t>Маккенн</w:t>
            </w:r>
            <w:proofErr w:type="spellEnd"/>
            <w:r w:rsidRPr="004A0959">
              <w:rPr>
                <w:rStyle w:val="markedcontent"/>
              </w:rPr>
              <w:t xml:space="preserve"> Д. </w:t>
            </w:r>
            <w:proofErr w:type="spellStart"/>
            <w:r w:rsidRPr="004A0959">
              <w:rPr>
                <w:rStyle w:val="markedcontent"/>
              </w:rPr>
              <w:t>Memo</w:t>
            </w:r>
            <w:proofErr w:type="spellEnd"/>
            <w:r w:rsidRPr="004A0959">
              <w:rPr>
                <w:rStyle w:val="markedcontent"/>
              </w:rPr>
              <w:t xml:space="preserve">. </w:t>
            </w:r>
            <w:proofErr w:type="spellStart"/>
            <w:r w:rsidRPr="004A0959">
              <w:rPr>
                <w:rStyle w:val="markedcontent"/>
              </w:rPr>
              <w:t>Секреты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создания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структуры</w:t>
            </w:r>
            <w:proofErr w:type="spellEnd"/>
            <w:r w:rsidRPr="004A0959">
              <w:rPr>
                <w:rStyle w:val="markedcontent"/>
              </w:rPr>
              <w:t xml:space="preserve"> и </w:t>
            </w:r>
            <w:proofErr w:type="spellStart"/>
            <w:r w:rsidRPr="004A0959">
              <w:rPr>
                <w:rStyle w:val="markedcontent"/>
              </w:rPr>
              <w:t>персонажей</w:t>
            </w:r>
            <w:proofErr w:type="spellEnd"/>
            <w:r w:rsidRPr="004A0959">
              <w:rPr>
                <w:rStyle w:val="markedcontent"/>
              </w:rPr>
              <w:t xml:space="preserve"> в </w:t>
            </w:r>
            <w:proofErr w:type="spellStart"/>
            <w:r w:rsidRPr="004A0959">
              <w:rPr>
                <w:rStyle w:val="markedcontent"/>
              </w:rPr>
              <w:t>сценарии</w:t>
            </w:r>
            <w:proofErr w:type="spellEnd"/>
            <w:r w:rsidRPr="004A0959">
              <w:rPr>
                <w:rStyle w:val="markedcontent"/>
              </w:rPr>
              <w:t xml:space="preserve"> / </w:t>
            </w:r>
            <w:proofErr w:type="spellStart"/>
            <w:r w:rsidRPr="004A0959">
              <w:rPr>
                <w:rStyle w:val="markedcontent"/>
              </w:rPr>
              <w:t>Кристофер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Воглер</w:t>
            </w:r>
            <w:proofErr w:type="spellEnd"/>
            <w:r w:rsidRPr="004A0959">
              <w:rPr>
                <w:rStyle w:val="markedcontent"/>
              </w:rPr>
              <w:t xml:space="preserve">, </w:t>
            </w:r>
            <w:proofErr w:type="spellStart"/>
            <w:r w:rsidRPr="004A0959">
              <w:rPr>
                <w:rStyle w:val="markedcontent"/>
              </w:rPr>
              <w:t>Дэвид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Маккен</w:t>
            </w:r>
            <w:proofErr w:type="spellEnd"/>
            <w:r w:rsidRPr="004A0959">
              <w:rPr>
                <w:rStyle w:val="markedcontent"/>
              </w:rPr>
              <w:t xml:space="preserve"> / пер. с англ. М.: </w:t>
            </w:r>
            <w:proofErr w:type="spellStart"/>
            <w:r w:rsidRPr="004A0959">
              <w:rPr>
                <w:rStyle w:val="markedcontent"/>
              </w:rPr>
              <w:t>Альпина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Паблишер</w:t>
            </w:r>
            <w:proofErr w:type="spellEnd"/>
            <w:r w:rsidRPr="004A0959">
              <w:rPr>
                <w:rStyle w:val="markedcontent"/>
              </w:rPr>
              <w:t>, 2019. 320 с.</w:t>
            </w:r>
          </w:p>
          <w:p w:rsidR="004A0959" w:rsidRDefault="004A0959" w:rsidP="00B629AB">
            <w:pPr>
              <w:jc w:val="both"/>
              <w:rPr>
                <w:rStyle w:val="markedcontent"/>
              </w:rPr>
            </w:pPr>
            <w:r w:rsidRPr="004A0959">
              <w:rPr>
                <w:rStyle w:val="markedcontent"/>
              </w:rPr>
              <w:t>3.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Индик</w:t>
            </w:r>
            <w:proofErr w:type="spellEnd"/>
            <w:r w:rsidRPr="004A0959">
              <w:rPr>
                <w:rStyle w:val="markedcontent"/>
              </w:rPr>
              <w:t xml:space="preserve"> У. </w:t>
            </w:r>
            <w:proofErr w:type="spellStart"/>
            <w:r w:rsidRPr="004A0959">
              <w:rPr>
                <w:rStyle w:val="markedcontent"/>
              </w:rPr>
              <w:t>Психология</w:t>
            </w:r>
            <w:proofErr w:type="spellEnd"/>
            <w:r w:rsidRPr="004A0959">
              <w:rPr>
                <w:rStyle w:val="markedcontent"/>
              </w:rPr>
              <w:t xml:space="preserve"> для </w:t>
            </w:r>
            <w:proofErr w:type="spellStart"/>
            <w:r w:rsidRPr="004A0959">
              <w:rPr>
                <w:rStyle w:val="markedcontent"/>
              </w:rPr>
              <w:t>сценаристов</w:t>
            </w:r>
            <w:proofErr w:type="spellEnd"/>
            <w:r w:rsidRPr="004A0959">
              <w:rPr>
                <w:rStyle w:val="markedcontent"/>
              </w:rPr>
              <w:t xml:space="preserve">: </w:t>
            </w:r>
            <w:proofErr w:type="spellStart"/>
            <w:r w:rsidRPr="004A0959">
              <w:rPr>
                <w:rStyle w:val="markedcontent"/>
              </w:rPr>
              <w:t>Построение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конфликта</w:t>
            </w:r>
            <w:proofErr w:type="spellEnd"/>
            <w:r w:rsidRPr="004A0959">
              <w:rPr>
                <w:rStyle w:val="markedcontent"/>
              </w:rPr>
              <w:t xml:space="preserve"> в </w:t>
            </w:r>
            <w:proofErr w:type="spellStart"/>
            <w:r w:rsidRPr="004A0959">
              <w:rPr>
                <w:rStyle w:val="markedcontent"/>
              </w:rPr>
              <w:t>сюжете</w:t>
            </w:r>
            <w:proofErr w:type="spellEnd"/>
            <w:r w:rsidRPr="004A0959">
              <w:rPr>
                <w:rStyle w:val="markedcontent"/>
              </w:rPr>
              <w:t xml:space="preserve">. М.: </w:t>
            </w:r>
            <w:proofErr w:type="spellStart"/>
            <w:r w:rsidRPr="004A0959">
              <w:rPr>
                <w:rStyle w:val="markedcontent"/>
              </w:rPr>
              <w:t>Альпина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нон-фикшн</w:t>
            </w:r>
            <w:proofErr w:type="spellEnd"/>
            <w:r w:rsidRPr="004A0959">
              <w:rPr>
                <w:rStyle w:val="markedcontent"/>
              </w:rPr>
              <w:t>, 2018. 348 с.</w:t>
            </w:r>
            <w:r>
              <w:rPr>
                <w:rStyle w:val="markedcontent"/>
              </w:rPr>
              <w:t xml:space="preserve"> </w:t>
            </w:r>
          </w:p>
          <w:p w:rsidR="004A0959" w:rsidRDefault="004A0959" w:rsidP="00B629AB">
            <w:pPr>
              <w:jc w:val="both"/>
              <w:rPr>
                <w:rStyle w:val="markedcontent"/>
              </w:rPr>
            </w:pPr>
            <w:r w:rsidRPr="004A0959">
              <w:rPr>
                <w:rStyle w:val="markedcontent"/>
              </w:rPr>
              <w:t>4.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Кэмпбелл</w:t>
            </w:r>
            <w:proofErr w:type="spellEnd"/>
            <w:r w:rsidRPr="004A0959">
              <w:rPr>
                <w:rStyle w:val="markedcontent"/>
              </w:rPr>
              <w:t xml:space="preserve"> Д. </w:t>
            </w:r>
            <w:proofErr w:type="spellStart"/>
            <w:r w:rsidRPr="004A0959">
              <w:rPr>
                <w:rStyle w:val="markedcontent"/>
              </w:rPr>
              <w:t>Тысячеликий</w:t>
            </w:r>
            <w:proofErr w:type="spellEnd"/>
            <w:r w:rsidRPr="004A0959">
              <w:rPr>
                <w:rStyle w:val="markedcontent"/>
              </w:rPr>
              <w:t xml:space="preserve"> герой / Джозеф </w:t>
            </w:r>
            <w:proofErr w:type="spellStart"/>
            <w:r w:rsidRPr="004A0959">
              <w:rPr>
                <w:rStyle w:val="markedcontent"/>
              </w:rPr>
              <w:t>Кэмпбелл</w:t>
            </w:r>
            <w:proofErr w:type="spellEnd"/>
            <w:r w:rsidRPr="004A0959">
              <w:rPr>
                <w:rStyle w:val="markedcontent"/>
              </w:rPr>
              <w:t>. М.: «</w:t>
            </w:r>
            <w:proofErr w:type="spellStart"/>
            <w:r w:rsidRPr="004A0959">
              <w:rPr>
                <w:rStyle w:val="markedcontent"/>
              </w:rPr>
              <w:t>Рефл-Бук</w:t>
            </w:r>
            <w:proofErr w:type="spellEnd"/>
            <w:r w:rsidRPr="004A0959">
              <w:rPr>
                <w:rStyle w:val="markedcontent"/>
              </w:rPr>
              <w:t>», «АСТ»; К.: «</w:t>
            </w:r>
            <w:proofErr w:type="spellStart"/>
            <w:r w:rsidRPr="004A0959">
              <w:rPr>
                <w:rStyle w:val="markedcontent"/>
              </w:rPr>
              <w:t>Ваклер</w:t>
            </w:r>
            <w:proofErr w:type="spellEnd"/>
            <w:r w:rsidRPr="004A0959">
              <w:rPr>
                <w:rStyle w:val="markedcontent"/>
              </w:rPr>
              <w:t>», 1997. 384 с.</w:t>
            </w:r>
            <w:r>
              <w:rPr>
                <w:rStyle w:val="markedcontent"/>
              </w:rPr>
              <w:t xml:space="preserve"> </w:t>
            </w:r>
          </w:p>
          <w:p w:rsidR="004A0959" w:rsidRDefault="004A0959" w:rsidP="00B629AB">
            <w:pPr>
              <w:jc w:val="both"/>
              <w:rPr>
                <w:rStyle w:val="markedcontent"/>
              </w:rPr>
            </w:pPr>
            <w:r w:rsidRPr="004A0959">
              <w:rPr>
                <w:rStyle w:val="markedcontent"/>
              </w:rPr>
              <w:t>5.</w:t>
            </w:r>
            <w:r>
              <w:rPr>
                <w:rStyle w:val="markedcontent"/>
              </w:rPr>
              <w:t xml:space="preserve"> Курінна Г. В</w:t>
            </w:r>
            <w:r w:rsidRPr="004A0959">
              <w:rPr>
                <w:rStyle w:val="markedcontent"/>
              </w:rPr>
              <w:t>. Сценарна майстерність на телебаченні. Теледраматургія: навчальний посібник</w:t>
            </w:r>
            <w:r>
              <w:rPr>
                <w:rStyle w:val="markedcontent"/>
              </w:rPr>
              <w:t xml:space="preserve"> </w:t>
            </w:r>
            <w:r w:rsidRPr="004A0959">
              <w:rPr>
                <w:rStyle w:val="markedcontent"/>
              </w:rPr>
              <w:t>/</w:t>
            </w:r>
            <w:r>
              <w:rPr>
                <w:rStyle w:val="markedcontent"/>
              </w:rPr>
              <w:t xml:space="preserve"> </w:t>
            </w:r>
            <w:r w:rsidRPr="004A0959">
              <w:rPr>
                <w:rStyle w:val="markedcontent"/>
              </w:rPr>
              <w:t>М-во культури України, Харківська академія культури. Харків:</w:t>
            </w:r>
            <w:r>
              <w:rPr>
                <w:rStyle w:val="markedcontent"/>
              </w:rPr>
              <w:t xml:space="preserve"> </w:t>
            </w:r>
            <w:r w:rsidRPr="004A0959">
              <w:rPr>
                <w:rStyle w:val="markedcontent"/>
              </w:rPr>
              <w:t>ХДАК,</w:t>
            </w:r>
            <w:r>
              <w:rPr>
                <w:rStyle w:val="markedcontent"/>
              </w:rPr>
              <w:t xml:space="preserve"> </w:t>
            </w:r>
            <w:r w:rsidRPr="004A0959">
              <w:rPr>
                <w:rStyle w:val="markedcontent"/>
              </w:rPr>
              <w:t>2013. 189 с.</w:t>
            </w:r>
            <w:r>
              <w:rPr>
                <w:rStyle w:val="markedcontent"/>
              </w:rPr>
              <w:t xml:space="preserve"> </w:t>
            </w:r>
          </w:p>
          <w:p w:rsidR="004A0959" w:rsidRDefault="004A0959" w:rsidP="00B629AB">
            <w:pPr>
              <w:jc w:val="both"/>
              <w:rPr>
                <w:rStyle w:val="markedcontent"/>
              </w:rPr>
            </w:pPr>
            <w:r w:rsidRPr="004A0959">
              <w:rPr>
                <w:rStyle w:val="markedcontent"/>
              </w:rPr>
              <w:t>6.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Макки</w:t>
            </w:r>
            <w:proofErr w:type="spellEnd"/>
            <w:r w:rsidRPr="004A0959">
              <w:rPr>
                <w:rStyle w:val="markedcontent"/>
              </w:rPr>
              <w:t xml:space="preserve"> Р. </w:t>
            </w:r>
            <w:proofErr w:type="spellStart"/>
            <w:r w:rsidRPr="004A0959">
              <w:rPr>
                <w:rStyle w:val="markedcontent"/>
              </w:rPr>
              <w:t>История</w:t>
            </w:r>
            <w:proofErr w:type="spellEnd"/>
            <w:r w:rsidRPr="004A0959">
              <w:rPr>
                <w:rStyle w:val="markedcontent"/>
              </w:rPr>
              <w:t xml:space="preserve"> на </w:t>
            </w:r>
            <w:proofErr w:type="spellStart"/>
            <w:r w:rsidRPr="004A0959">
              <w:rPr>
                <w:rStyle w:val="markedcontent"/>
              </w:rPr>
              <w:t>миллион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долларов</w:t>
            </w:r>
            <w:proofErr w:type="spellEnd"/>
            <w:r w:rsidRPr="004A0959">
              <w:rPr>
                <w:rStyle w:val="markedcontent"/>
              </w:rPr>
              <w:t xml:space="preserve">. </w:t>
            </w:r>
            <w:proofErr w:type="spellStart"/>
            <w:r w:rsidRPr="004A0959">
              <w:rPr>
                <w:rStyle w:val="markedcontent"/>
              </w:rPr>
              <w:t>Мастер-класс</w:t>
            </w:r>
            <w:proofErr w:type="spellEnd"/>
            <w:r w:rsidRPr="004A0959">
              <w:rPr>
                <w:rStyle w:val="markedcontent"/>
              </w:rPr>
              <w:t xml:space="preserve"> для </w:t>
            </w:r>
            <w:proofErr w:type="spellStart"/>
            <w:r w:rsidRPr="004A0959">
              <w:rPr>
                <w:rStyle w:val="markedcontent"/>
              </w:rPr>
              <w:t>сценаристов</w:t>
            </w:r>
            <w:proofErr w:type="spellEnd"/>
            <w:r w:rsidRPr="004A0959">
              <w:rPr>
                <w:rStyle w:val="markedcontent"/>
              </w:rPr>
              <w:t xml:space="preserve">, </w:t>
            </w:r>
            <w:proofErr w:type="spellStart"/>
            <w:r w:rsidRPr="004A0959">
              <w:rPr>
                <w:rStyle w:val="markedcontent"/>
              </w:rPr>
              <w:t>писателей</w:t>
            </w:r>
            <w:proofErr w:type="spellEnd"/>
            <w:r w:rsidRPr="004A0959">
              <w:rPr>
                <w:rStyle w:val="markedcontent"/>
              </w:rPr>
              <w:t xml:space="preserve"> и не </w:t>
            </w:r>
            <w:proofErr w:type="spellStart"/>
            <w:r w:rsidRPr="004A0959">
              <w:rPr>
                <w:rStyle w:val="markedcontent"/>
              </w:rPr>
              <w:t>только</w:t>
            </w:r>
            <w:proofErr w:type="spellEnd"/>
            <w:r w:rsidRPr="004A0959">
              <w:rPr>
                <w:rStyle w:val="markedcontent"/>
              </w:rPr>
              <w:t xml:space="preserve">. М.: </w:t>
            </w:r>
            <w:proofErr w:type="spellStart"/>
            <w:r w:rsidRPr="004A0959">
              <w:rPr>
                <w:rStyle w:val="markedcontent"/>
              </w:rPr>
              <w:t>Альпина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нон-фикшн</w:t>
            </w:r>
            <w:proofErr w:type="spellEnd"/>
            <w:r w:rsidRPr="004A0959">
              <w:rPr>
                <w:rStyle w:val="markedcontent"/>
              </w:rPr>
              <w:t>, 2018. 456 с.</w:t>
            </w:r>
            <w:r>
              <w:rPr>
                <w:rStyle w:val="markedcontent"/>
              </w:rPr>
              <w:t xml:space="preserve"> </w:t>
            </w:r>
          </w:p>
          <w:p w:rsidR="004A0959" w:rsidRDefault="004A0959" w:rsidP="00B629AB">
            <w:pPr>
              <w:jc w:val="both"/>
              <w:rPr>
                <w:rStyle w:val="markedcontent"/>
              </w:rPr>
            </w:pPr>
            <w:r w:rsidRPr="004A0959">
              <w:rPr>
                <w:rStyle w:val="markedcontent"/>
              </w:rPr>
              <w:t>7.</w:t>
            </w:r>
            <w:r>
              <w:rPr>
                <w:rStyle w:val="markedcontent"/>
              </w:rPr>
              <w:t xml:space="preserve"> </w:t>
            </w:r>
            <w:r w:rsidRPr="004A0959">
              <w:rPr>
                <w:rStyle w:val="markedcontent"/>
              </w:rPr>
              <w:t xml:space="preserve">Снайдер Б. </w:t>
            </w:r>
            <w:proofErr w:type="spellStart"/>
            <w:r w:rsidRPr="004A0959">
              <w:rPr>
                <w:rStyle w:val="markedcontent"/>
              </w:rPr>
              <w:t>Спасите</w:t>
            </w:r>
            <w:proofErr w:type="spellEnd"/>
            <w:r w:rsidRPr="004A0959">
              <w:rPr>
                <w:rStyle w:val="markedcontent"/>
              </w:rPr>
              <w:t xml:space="preserve"> котика! И </w:t>
            </w:r>
            <w:proofErr w:type="spellStart"/>
            <w:r w:rsidRPr="004A0959">
              <w:rPr>
                <w:rStyle w:val="markedcontent"/>
              </w:rPr>
              <w:t>другие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секреты</w:t>
            </w:r>
            <w:proofErr w:type="spellEnd"/>
            <w:r w:rsidRPr="004A0959">
              <w:rPr>
                <w:rStyle w:val="markedcontent"/>
              </w:rPr>
              <w:t xml:space="preserve"> </w:t>
            </w:r>
            <w:proofErr w:type="spellStart"/>
            <w:r w:rsidRPr="004A0959">
              <w:rPr>
                <w:rStyle w:val="markedcontent"/>
              </w:rPr>
              <w:t>сценарногомастерства</w:t>
            </w:r>
            <w:proofErr w:type="spellEnd"/>
            <w:r w:rsidRPr="004A0959">
              <w:rPr>
                <w:rStyle w:val="markedcontent"/>
              </w:rPr>
              <w:t xml:space="preserve"> / </w:t>
            </w:r>
            <w:proofErr w:type="spellStart"/>
            <w:r w:rsidRPr="004A0959">
              <w:rPr>
                <w:rStyle w:val="markedcontent"/>
              </w:rPr>
              <w:t>Блейк</w:t>
            </w:r>
            <w:proofErr w:type="spellEnd"/>
            <w:r w:rsidRPr="004A0959">
              <w:rPr>
                <w:rStyle w:val="markedcontent"/>
              </w:rPr>
              <w:t xml:space="preserve"> Снайдер. 3-е </w:t>
            </w:r>
            <w:proofErr w:type="spellStart"/>
            <w:r w:rsidRPr="004A0959">
              <w:rPr>
                <w:rStyle w:val="markedcontent"/>
              </w:rPr>
              <w:t>изд</w:t>
            </w:r>
            <w:proofErr w:type="spellEnd"/>
            <w:r w:rsidRPr="004A0959">
              <w:rPr>
                <w:rStyle w:val="markedcontent"/>
              </w:rPr>
              <w:t xml:space="preserve">. М.: Манн, </w:t>
            </w:r>
            <w:proofErr w:type="spellStart"/>
            <w:r w:rsidRPr="004A0959">
              <w:rPr>
                <w:rStyle w:val="markedcontent"/>
              </w:rPr>
              <w:t>Иванов</w:t>
            </w:r>
            <w:proofErr w:type="spellEnd"/>
            <w:r w:rsidRPr="004A0959">
              <w:rPr>
                <w:rStyle w:val="markedcontent"/>
              </w:rPr>
              <w:t xml:space="preserve"> и </w:t>
            </w:r>
            <w:proofErr w:type="spellStart"/>
            <w:r w:rsidRPr="004A0959">
              <w:rPr>
                <w:rStyle w:val="markedcontent"/>
              </w:rPr>
              <w:t>Фербер</w:t>
            </w:r>
            <w:proofErr w:type="spellEnd"/>
            <w:r w:rsidRPr="004A0959">
              <w:rPr>
                <w:rStyle w:val="markedcontent"/>
              </w:rPr>
              <w:t>, 2016. 264 с.</w:t>
            </w:r>
            <w:r>
              <w:rPr>
                <w:rStyle w:val="markedcontent"/>
              </w:rPr>
              <w:t xml:space="preserve"> </w:t>
            </w:r>
          </w:p>
          <w:p w:rsidR="004B30A9" w:rsidRPr="004A0959" w:rsidRDefault="004A0959" w:rsidP="00B629AB">
            <w:pPr>
              <w:jc w:val="both"/>
              <w:rPr>
                <w:b/>
                <w:iCs/>
                <w:color w:val="0000FF"/>
              </w:rPr>
            </w:pPr>
            <w:proofErr w:type="spellStart"/>
            <w:r w:rsidRPr="004A0959">
              <w:rPr>
                <w:rStyle w:val="markedcontent"/>
              </w:rPr>
              <w:t>Репозитарій</w:t>
            </w:r>
            <w:proofErr w:type="spellEnd"/>
            <w:r w:rsidRPr="004A0959">
              <w:rPr>
                <w:rStyle w:val="markedcontent"/>
              </w:rPr>
              <w:t xml:space="preserve"> НАУ:</w:t>
            </w:r>
            <w:r>
              <w:rPr>
                <w:rStyle w:val="markedcontent"/>
              </w:rPr>
              <w:t xml:space="preserve"> </w:t>
            </w:r>
            <w:r w:rsidRPr="004A0959">
              <w:rPr>
                <w:rStyle w:val="markedcontent"/>
              </w:rPr>
              <w:t>https://er.nau.edu.ua/handle/NAU/42874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4B30A9" w:rsidRPr="000A7739" w:rsidRDefault="000A7739" w:rsidP="000A7739">
            <w:pPr>
              <w:jc w:val="both"/>
            </w:pPr>
            <w:r w:rsidRPr="000A7739">
              <w:rPr>
                <w:rStyle w:val="markedcontent"/>
              </w:rPr>
              <w:t xml:space="preserve">Аудиторний фонд Факультету міжнародних відносин (7 корпус), навчальна лабораторія реклами і зв’язків з громадськістю, </w:t>
            </w:r>
            <w:proofErr w:type="spellStart"/>
            <w:r w:rsidRPr="000A7739">
              <w:rPr>
                <w:rStyle w:val="markedcontent"/>
              </w:rPr>
              <w:t>якаоснащена</w:t>
            </w:r>
            <w:proofErr w:type="spellEnd"/>
            <w:r w:rsidRPr="000A7739">
              <w:rPr>
                <w:rStyle w:val="markedcontent"/>
              </w:rPr>
              <w:t xml:space="preserve"> сучасною комп’ютерною технікою та обладнанням для проведення лекційних і практичних занять.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4B30A9" w:rsidRPr="000337CE" w:rsidRDefault="00B44A09" w:rsidP="00B44A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Диференційований залік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4B30A9" w:rsidRPr="000337CE" w:rsidRDefault="000A7739" w:rsidP="00B629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Реклами і зв’язків з громадськістю.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4B30A9" w:rsidRPr="000337CE" w:rsidRDefault="000A7739" w:rsidP="00B629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Міжнародних відносин.</w:t>
            </w:r>
          </w:p>
        </w:tc>
      </w:tr>
      <w:tr w:rsidR="004B30A9" w:rsidTr="00B629AB">
        <w:trPr>
          <w:trHeight w:val="1959"/>
        </w:trPr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:rsidR="004B30A9" w:rsidRPr="00445623" w:rsidRDefault="002D6B8D" w:rsidP="00B629AB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z w:val="12"/>
                <w:szCs w:val="12"/>
                <w:lang w:val="ru-RU"/>
              </w:rPr>
              <w:drawing>
                <wp:inline distT="0" distB="0" distL="0" distR="0" wp14:anchorId="1B82409B" wp14:editId="6EF53DAB">
                  <wp:extent cx="1494118" cy="2238169"/>
                  <wp:effectExtent l="0" t="0" r="0" b="0"/>
                  <wp:docPr id="4" name="Рисунок 4" descr="E:\Фото\Наталя Пєшкун\Червоні\DSC_1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Фото\Наталя Пєшкун\Червоні\DSC_1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61" cy="224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4B30A9" w:rsidRDefault="004B30A9" w:rsidP="00B629AB">
            <w:pPr>
              <w:rPr>
                <w:b/>
              </w:rPr>
            </w:pPr>
            <w:r>
              <w:rPr>
                <w:b/>
              </w:rPr>
              <w:t>ПІБ викладача</w:t>
            </w:r>
            <w:r w:rsidR="00A957CB">
              <w:rPr>
                <w:b/>
              </w:rPr>
              <w:t xml:space="preserve">: </w:t>
            </w:r>
            <w:r w:rsidR="00A957CB" w:rsidRPr="00A957CB">
              <w:t>Рижко Олена Миколаївна</w:t>
            </w:r>
          </w:p>
          <w:p w:rsidR="004B30A9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 xml:space="preserve">Посада: </w:t>
            </w:r>
            <w:r w:rsidR="00A957CB" w:rsidRPr="00A957CB">
              <w:t>професор кафедри реклами і зв’язків з громадськістю</w:t>
            </w:r>
          </w:p>
          <w:p w:rsidR="004B30A9" w:rsidRPr="00A957CB" w:rsidRDefault="004B30A9" w:rsidP="00B629AB">
            <w:r>
              <w:rPr>
                <w:b/>
              </w:rPr>
              <w:t xml:space="preserve">Науковий </w:t>
            </w:r>
            <w:r w:rsidRPr="00445623">
              <w:rPr>
                <w:b/>
              </w:rPr>
              <w:t xml:space="preserve"> ступінь: </w:t>
            </w:r>
            <w:r w:rsidR="00A957CB">
              <w:t>д-р наук із соц. ком.</w:t>
            </w:r>
          </w:p>
          <w:p w:rsidR="004B30A9" w:rsidRDefault="004B30A9" w:rsidP="00B629AB">
            <w:pPr>
              <w:rPr>
                <w:b/>
              </w:rPr>
            </w:pPr>
            <w:r>
              <w:rPr>
                <w:b/>
              </w:rPr>
              <w:t>Вчене звання:</w:t>
            </w:r>
            <w:r w:rsidR="00A957CB">
              <w:rPr>
                <w:b/>
              </w:rPr>
              <w:t xml:space="preserve"> </w:t>
            </w:r>
            <w:r w:rsidR="00A957CB" w:rsidRPr="00A957CB">
              <w:t>доцент</w:t>
            </w:r>
          </w:p>
          <w:p w:rsidR="004B30A9" w:rsidRDefault="004B30A9" w:rsidP="00B629AB">
            <w:pPr>
              <w:rPr>
                <w:b/>
                <w:lang w:val="ru-RU"/>
              </w:rPr>
            </w:pPr>
            <w:proofErr w:type="spellStart"/>
            <w:r w:rsidRPr="00445623">
              <w:rPr>
                <w:b/>
              </w:rPr>
              <w:t>Профайл</w:t>
            </w:r>
            <w:proofErr w:type="spellEnd"/>
            <w:r w:rsidRPr="00445623">
              <w:rPr>
                <w:b/>
              </w:rPr>
              <w:t xml:space="preserve"> викладача:</w:t>
            </w:r>
            <w:r w:rsidRPr="00DD62F4">
              <w:rPr>
                <w:b/>
                <w:lang w:val="ru-RU"/>
              </w:rPr>
              <w:t xml:space="preserve"> </w:t>
            </w:r>
            <w:hyperlink r:id="rId8" w:history="1">
              <w:r w:rsidR="00A957CB" w:rsidRPr="004742AE">
                <w:rPr>
                  <w:rStyle w:val="a4"/>
                  <w:lang w:val="ru-RU"/>
                </w:rPr>
                <w:t>http://fmv.nau.edu.ua/structure/department_ua/k_rzg/%D0%BF%D1%80%D0%BE%D1%84%D0%B5%D1%81%D0%BE%D1%80%D1%81%D1%8C%D0%BA%D0%BE-%D0%B2%D0%B8%D0%BA%D0%BB%D0%B0%D0%B4%D0%B0%D1%86%D1%8C%D0%BA%D0%B8%D0%B9-%D1%81%D0%BA%D0%BB%D0%B0%D0%B4/</w:t>
              </w:r>
            </w:hyperlink>
            <w:r w:rsidR="00A957CB">
              <w:rPr>
                <w:lang w:val="ru-RU"/>
              </w:rPr>
              <w:t xml:space="preserve"> </w:t>
            </w:r>
          </w:p>
          <w:p w:rsidR="004B30A9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 xml:space="preserve">Тел.: </w:t>
            </w:r>
            <w:r w:rsidR="000A7739" w:rsidRPr="000A7739">
              <w:rPr>
                <w:rStyle w:val="markedcontent"/>
              </w:rPr>
              <w:t>406-73-76</w:t>
            </w:r>
          </w:p>
          <w:p w:rsidR="00A957CB" w:rsidRPr="00A957CB" w:rsidRDefault="004B30A9" w:rsidP="00A957CB">
            <w:pPr>
              <w:rPr>
                <w:lang w:val="en-US"/>
              </w:rPr>
            </w:pPr>
            <w:r w:rsidRPr="00445623">
              <w:rPr>
                <w:b/>
              </w:rPr>
              <w:t>E-</w:t>
            </w:r>
            <w:proofErr w:type="spellStart"/>
            <w:r w:rsidRPr="00445623">
              <w:rPr>
                <w:b/>
              </w:rPr>
              <w:t>mail</w:t>
            </w:r>
            <w:proofErr w:type="spellEnd"/>
            <w:r w:rsidRPr="00445623">
              <w:rPr>
                <w:b/>
              </w:rPr>
              <w:t>:</w:t>
            </w:r>
            <w:r w:rsidRPr="003E548B">
              <w:rPr>
                <w:b/>
              </w:rPr>
              <w:t xml:space="preserve"> </w:t>
            </w:r>
            <w:r w:rsidR="00A957CB" w:rsidRPr="00A957CB">
              <w:rPr>
                <w:lang w:val="en-US"/>
              </w:rPr>
              <w:t>olena.ryzhko@npp.nau.edu.ua</w:t>
            </w:r>
          </w:p>
          <w:p w:rsidR="004B30A9" w:rsidRPr="00445623" w:rsidRDefault="004B30A9" w:rsidP="00B629AB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Робоче місце:</w:t>
            </w:r>
            <w:r w:rsidR="000A7739">
              <w:rPr>
                <w:b/>
              </w:rPr>
              <w:t xml:space="preserve"> </w:t>
            </w:r>
            <w:r w:rsidR="000A7739" w:rsidRPr="000A7739">
              <w:t>7.216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0A7739" w:rsidRDefault="000A7739" w:rsidP="00B629AB">
            <w:pPr>
              <w:rPr>
                <w:color w:val="000000"/>
                <w:shd w:val="clear" w:color="auto" w:fill="FFFFFF"/>
              </w:rPr>
            </w:pPr>
          </w:p>
          <w:p w:rsidR="004B30A9" w:rsidRPr="000A7739" w:rsidRDefault="000A7739" w:rsidP="000A7739">
            <w:pPr>
              <w:jc w:val="center"/>
            </w:pPr>
            <w:r>
              <w:t>Авторський курс</w:t>
            </w:r>
          </w:p>
        </w:tc>
      </w:tr>
      <w:tr w:rsidR="004B30A9" w:rsidTr="00B629AB">
        <w:tc>
          <w:tcPr>
            <w:tcW w:w="3261" w:type="dxa"/>
            <w:shd w:val="clear" w:color="auto" w:fill="FFFFFF"/>
          </w:tcPr>
          <w:p w:rsidR="004B30A9" w:rsidRPr="00445623" w:rsidRDefault="004B30A9" w:rsidP="00B629AB">
            <w:pPr>
              <w:rPr>
                <w:b/>
              </w:rPr>
            </w:pPr>
            <w:proofErr w:type="spellStart"/>
            <w:r w:rsidRPr="00445623">
              <w:rPr>
                <w:b/>
              </w:rPr>
              <w:t>Лінк</w:t>
            </w:r>
            <w:proofErr w:type="spellEnd"/>
            <w:r w:rsidRPr="00445623"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:rsidR="004B30A9" w:rsidRPr="00445623" w:rsidRDefault="004B30A9" w:rsidP="00B629AB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4B30A9" w:rsidRDefault="004B30A9" w:rsidP="004B30A9">
      <w:pPr>
        <w:jc w:val="both"/>
        <w:rPr>
          <w:color w:val="000000"/>
          <w:sz w:val="12"/>
          <w:szCs w:val="12"/>
        </w:rPr>
      </w:pPr>
    </w:p>
    <w:p w:rsidR="002D6B8D" w:rsidRPr="00A97BFB" w:rsidRDefault="002D6B8D" w:rsidP="004B30A9">
      <w:pPr>
        <w:jc w:val="both"/>
        <w:rPr>
          <w:color w:val="000000"/>
          <w:sz w:val="12"/>
          <w:szCs w:val="12"/>
        </w:rPr>
      </w:pPr>
    </w:p>
    <w:sectPr w:rsidR="002D6B8D" w:rsidRPr="00A97BFB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4F9"/>
    <w:multiLevelType w:val="hybridMultilevel"/>
    <w:tmpl w:val="51E8C544"/>
    <w:lvl w:ilvl="0" w:tplc="221838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9"/>
    <w:rsid w:val="00075E28"/>
    <w:rsid w:val="000A7739"/>
    <w:rsid w:val="000F37C9"/>
    <w:rsid w:val="002D6B8D"/>
    <w:rsid w:val="004A0959"/>
    <w:rsid w:val="004B30A9"/>
    <w:rsid w:val="005D2F2C"/>
    <w:rsid w:val="005E4C54"/>
    <w:rsid w:val="006052A8"/>
    <w:rsid w:val="0071020A"/>
    <w:rsid w:val="007B3F8B"/>
    <w:rsid w:val="00881F80"/>
    <w:rsid w:val="00995436"/>
    <w:rsid w:val="00A957CB"/>
    <w:rsid w:val="00AD3AE1"/>
    <w:rsid w:val="00B44A09"/>
    <w:rsid w:val="00CE0A3A"/>
    <w:rsid w:val="00EE0080"/>
    <w:rsid w:val="00F34AB7"/>
    <w:rsid w:val="00FD3B9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0A3A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CE0A3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CE0A3A"/>
    <w:pPr>
      <w:widowControl w:val="0"/>
      <w:autoSpaceDE w:val="0"/>
      <w:autoSpaceDN w:val="0"/>
      <w:ind w:left="720"/>
      <w:contextualSpacing/>
    </w:pPr>
    <w:rPr>
      <w:noProof/>
    </w:rPr>
  </w:style>
  <w:style w:type="character" w:customStyle="1" w:styleId="markedcontent">
    <w:name w:val="markedcontent"/>
    <w:basedOn w:val="a0"/>
    <w:rsid w:val="00CE0A3A"/>
  </w:style>
  <w:style w:type="character" w:styleId="a4">
    <w:name w:val="Hyperlink"/>
    <w:basedOn w:val="a0"/>
    <w:uiPriority w:val="99"/>
    <w:unhideWhenUsed/>
    <w:rsid w:val="00A957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7C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0A3A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CE0A3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CE0A3A"/>
    <w:pPr>
      <w:widowControl w:val="0"/>
      <w:autoSpaceDE w:val="0"/>
      <w:autoSpaceDN w:val="0"/>
      <w:ind w:left="720"/>
      <w:contextualSpacing/>
    </w:pPr>
    <w:rPr>
      <w:noProof/>
    </w:rPr>
  </w:style>
  <w:style w:type="character" w:customStyle="1" w:styleId="markedcontent">
    <w:name w:val="markedcontent"/>
    <w:basedOn w:val="a0"/>
    <w:rsid w:val="00CE0A3A"/>
  </w:style>
  <w:style w:type="character" w:styleId="a4">
    <w:name w:val="Hyperlink"/>
    <w:basedOn w:val="a0"/>
    <w:uiPriority w:val="99"/>
    <w:unhideWhenUsed/>
    <w:rsid w:val="00A957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7C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v.nau.edu.ua/structure/department_ua/k_rzg/%D0%BF%D1%80%D0%BE%D1%84%D0%B5%D1%81%D0%BE%D1%80%D1%81%D1%8C%D0%BA%D0%BE-%D0%B2%D0%B8%D0%BA%D0%BB%D0%B0%D0%B4%D0%B0%D1%86%D1%8C%D0%BA%D0%B8%D0%B9-%D1%81%D0%BA%D0%BB%D0%B0%D0%B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2022-01-25T12:58:00Z</dcterms:created>
  <dcterms:modified xsi:type="dcterms:W3CDTF">2022-01-28T11:18:00Z</dcterms:modified>
</cp:coreProperties>
</file>