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DCB9" w14:textId="3780E146" w:rsidR="00F86B39" w:rsidRPr="002C49EE" w:rsidRDefault="00F86B39" w:rsidP="00F86B39">
      <w:pPr>
        <w:ind w:left="567"/>
        <w:jc w:val="right"/>
        <w:rPr>
          <w:shd w:val="clear" w:color="auto" w:fill="FFFFFF"/>
        </w:rPr>
      </w:pPr>
    </w:p>
    <w:tbl>
      <w:tblPr>
        <w:tblW w:w="104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160"/>
      </w:tblGrid>
      <w:tr w:rsidR="00F86B39" w:rsidRPr="002C49EE" w14:paraId="03332CB5" w14:textId="77777777" w:rsidTr="00F40885">
        <w:trPr>
          <w:trHeight w:val="2131"/>
        </w:trPr>
        <w:tc>
          <w:tcPr>
            <w:tcW w:w="3261" w:type="dxa"/>
            <w:tcBorders>
              <w:top w:val="nil"/>
              <w:left w:val="nil"/>
            </w:tcBorders>
          </w:tcPr>
          <w:p w14:paraId="1A2E5756" w14:textId="77777777" w:rsidR="00F86B39" w:rsidRPr="002C49EE" w:rsidRDefault="00F86B39" w:rsidP="003043B8">
            <w:pPr>
              <w:rPr>
                <w:b/>
                <w:color w:val="000000"/>
                <w:shd w:val="clear" w:color="auto" w:fill="FFFFFF"/>
              </w:rPr>
            </w:pPr>
            <w:r w:rsidRPr="002C49EE">
              <w:rPr>
                <w:noProof/>
                <w:lang w:val="en-US" w:eastAsia="en-US"/>
              </w:rPr>
              <w:drawing>
                <wp:anchor distT="0" distB="0" distL="114300" distR="114300" simplePos="0" relativeHeight="251659264" behindDoc="1" locked="0" layoutInCell="1" allowOverlap="1" wp14:anchorId="70FD867A" wp14:editId="491CEC85">
                  <wp:simplePos x="0" y="0"/>
                  <wp:positionH relativeFrom="column">
                    <wp:posOffset>8255</wp:posOffset>
                  </wp:positionH>
                  <wp:positionV relativeFrom="paragraph">
                    <wp:posOffset>67945</wp:posOffset>
                  </wp:positionV>
                  <wp:extent cx="1572260" cy="1442720"/>
                  <wp:effectExtent l="0" t="0" r="0" b="0"/>
                  <wp:wrapTight wrapText="bothSides">
                    <wp:wrapPolygon edited="0">
                      <wp:start x="0" y="0"/>
                      <wp:lineTo x="0" y="21486"/>
                      <wp:lineTo x="21460" y="21486"/>
                      <wp:lineTo x="21460" y="0"/>
                      <wp:lineTo x="0" y="0"/>
                    </wp:wrapPolygon>
                  </wp:wrapTight>
                  <wp:docPr id="23" name="Рисунок 5" descr="04_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260" cy="1442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60" w:type="dxa"/>
            <w:shd w:val="clear" w:color="auto" w:fill="FFFFFF"/>
            <w:vAlign w:val="center"/>
          </w:tcPr>
          <w:p w14:paraId="7ED94592" w14:textId="77777777" w:rsidR="00F86B39" w:rsidRPr="002C49EE" w:rsidRDefault="00F86B39" w:rsidP="003043B8">
            <w:pPr>
              <w:jc w:val="center"/>
              <w:rPr>
                <w:b/>
                <w:shd w:val="clear" w:color="auto" w:fill="FFFFFF"/>
              </w:rPr>
            </w:pPr>
            <w:proofErr w:type="spellStart"/>
            <w:r w:rsidRPr="002C49EE">
              <w:rPr>
                <w:b/>
                <w:shd w:val="clear" w:color="auto" w:fill="FFFFFF"/>
              </w:rPr>
              <w:t>Силабус</w:t>
            </w:r>
            <w:proofErr w:type="spellEnd"/>
            <w:r w:rsidRPr="002C49EE">
              <w:rPr>
                <w:b/>
                <w:shd w:val="clear" w:color="auto" w:fill="FFFFFF"/>
              </w:rPr>
              <w:t xml:space="preserve"> навчальної дисципліни</w:t>
            </w:r>
          </w:p>
          <w:p w14:paraId="188C29D8" w14:textId="7214CB12" w:rsidR="006313B2" w:rsidRPr="002C49EE" w:rsidRDefault="006313B2" w:rsidP="006313B2">
            <w:pPr>
              <w:jc w:val="center"/>
              <w:rPr>
                <w:b/>
                <w:bCs/>
              </w:rPr>
            </w:pPr>
            <w:r w:rsidRPr="002C49EE">
              <w:rPr>
                <w:b/>
                <w:bCs/>
              </w:rPr>
              <w:t>«</w:t>
            </w:r>
            <w:r w:rsidR="00116309">
              <w:rPr>
                <w:b/>
                <w:bCs/>
                <w:lang w:val="ru-RU"/>
              </w:rPr>
              <w:t xml:space="preserve">Право в </w:t>
            </w:r>
            <w:proofErr w:type="spellStart"/>
            <w:r w:rsidR="00116309">
              <w:rPr>
                <w:b/>
                <w:bCs/>
                <w:lang w:val="ru-RU"/>
              </w:rPr>
              <w:t>галуз</w:t>
            </w:r>
            <w:proofErr w:type="spellEnd"/>
            <w:r w:rsidR="00116309">
              <w:rPr>
                <w:b/>
                <w:bCs/>
              </w:rPr>
              <w:t>і реклами</w:t>
            </w:r>
            <w:r w:rsidR="00CE223C">
              <w:rPr>
                <w:b/>
                <w:bCs/>
              </w:rPr>
              <w:t xml:space="preserve"> та </w:t>
            </w:r>
            <w:proofErr w:type="spellStart"/>
            <w:r w:rsidR="00CE223C">
              <w:rPr>
                <w:b/>
                <w:bCs/>
              </w:rPr>
              <w:t>зв’язків</w:t>
            </w:r>
            <w:proofErr w:type="spellEnd"/>
            <w:r w:rsidR="00CE223C">
              <w:rPr>
                <w:b/>
                <w:bCs/>
              </w:rPr>
              <w:t xml:space="preserve"> з громадськістю </w:t>
            </w:r>
            <w:r w:rsidRPr="002C49EE">
              <w:rPr>
                <w:b/>
                <w:bCs/>
              </w:rPr>
              <w:t>»</w:t>
            </w:r>
          </w:p>
          <w:p w14:paraId="1F3D0B72" w14:textId="29F272B3" w:rsidR="00F86B39" w:rsidRPr="00116309" w:rsidRDefault="00F86B39" w:rsidP="003043B8">
            <w:pPr>
              <w:jc w:val="center"/>
              <w:rPr>
                <w:b/>
                <w:shd w:val="clear" w:color="auto" w:fill="FFFFFF"/>
              </w:rPr>
            </w:pPr>
            <w:r w:rsidRPr="00116309">
              <w:rPr>
                <w:b/>
                <w:shd w:val="clear" w:color="auto" w:fill="FFFFFF"/>
              </w:rPr>
              <w:t>Освітньо-професійної програми «</w:t>
            </w:r>
            <w:r w:rsidR="00AF08A5">
              <w:rPr>
                <w:b/>
                <w:shd w:val="clear" w:color="auto" w:fill="FFFFFF"/>
              </w:rPr>
              <w:t>Реклама і зв</w:t>
            </w:r>
            <w:r w:rsidR="00AF08A5" w:rsidRPr="00AF08A5">
              <w:rPr>
                <w:b/>
                <w:shd w:val="clear" w:color="auto" w:fill="FFFFFF"/>
                <w:lang w:val="ru-RU"/>
              </w:rPr>
              <w:t>’</w:t>
            </w:r>
            <w:proofErr w:type="spellStart"/>
            <w:r w:rsidR="00AF08A5">
              <w:rPr>
                <w:b/>
                <w:shd w:val="clear" w:color="auto" w:fill="FFFFFF"/>
              </w:rPr>
              <w:t>язки</w:t>
            </w:r>
            <w:proofErr w:type="spellEnd"/>
            <w:r w:rsidR="00AF08A5">
              <w:rPr>
                <w:b/>
                <w:shd w:val="clear" w:color="auto" w:fill="FFFFFF"/>
              </w:rPr>
              <w:t xml:space="preserve"> з громадськістю</w:t>
            </w:r>
            <w:r w:rsidRPr="00116309">
              <w:rPr>
                <w:b/>
                <w:shd w:val="clear" w:color="auto" w:fill="FFFFFF"/>
              </w:rPr>
              <w:t>»</w:t>
            </w:r>
          </w:p>
          <w:p w14:paraId="03ECD9E0" w14:textId="77777777" w:rsidR="00F86B39" w:rsidRPr="00116309" w:rsidRDefault="00F86B39" w:rsidP="003043B8">
            <w:pPr>
              <w:jc w:val="center"/>
              <w:rPr>
                <w:b/>
                <w:shd w:val="clear" w:color="auto" w:fill="FFFFFF"/>
              </w:rPr>
            </w:pPr>
          </w:p>
          <w:p w14:paraId="306F2877" w14:textId="5A22704B" w:rsidR="00F86B39" w:rsidRPr="00116309" w:rsidRDefault="00AF08A5" w:rsidP="003043B8">
            <w:pPr>
              <w:jc w:val="both"/>
              <w:rPr>
                <w:b/>
                <w:color w:val="000000"/>
                <w:shd w:val="clear" w:color="auto" w:fill="FFFFFF"/>
              </w:rPr>
            </w:pPr>
            <w:r>
              <w:rPr>
                <w:b/>
                <w:color w:val="000000"/>
                <w:shd w:val="clear" w:color="auto" w:fill="FFFFFF"/>
              </w:rPr>
              <w:t xml:space="preserve"> </w:t>
            </w:r>
            <w:r w:rsidR="00F86B39" w:rsidRPr="00116309">
              <w:rPr>
                <w:b/>
                <w:color w:val="000000"/>
                <w:shd w:val="clear" w:color="auto" w:fill="FFFFFF"/>
              </w:rPr>
              <w:t xml:space="preserve"> Галузь знань: </w:t>
            </w:r>
            <w:r w:rsidR="006313B2" w:rsidRPr="00116309">
              <w:rPr>
                <w:b/>
                <w:color w:val="000000"/>
                <w:shd w:val="clear" w:color="auto" w:fill="FFFFFF"/>
              </w:rPr>
              <w:t>06</w:t>
            </w:r>
            <w:r w:rsidR="00F86B39" w:rsidRPr="00116309">
              <w:rPr>
                <w:b/>
                <w:color w:val="000000"/>
                <w:shd w:val="clear" w:color="auto" w:fill="FFFFFF"/>
              </w:rPr>
              <w:t xml:space="preserve">  «</w:t>
            </w:r>
            <w:r w:rsidR="006313B2" w:rsidRPr="00116309">
              <w:rPr>
                <w:b/>
                <w:shd w:val="clear" w:color="auto" w:fill="FFFFFF"/>
              </w:rPr>
              <w:t>Журналістика</w:t>
            </w:r>
            <w:r w:rsidR="00F86B39" w:rsidRPr="00116309">
              <w:rPr>
                <w:b/>
                <w:color w:val="000000"/>
                <w:shd w:val="clear" w:color="auto" w:fill="FFFFFF"/>
              </w:rPr>
              <w:t>»</w:t>
            </w:r>
          </w:p>
          <w:p w14:paraId="337018A6" w14:textId="77777777" w:rsidR="00F86B39" w:rsidRPr="00116309" w:rsidRDefault="00F86B39" w:rsidP="003043B8">
            <w:pPr>
              <w:jc w:val="both"/>
              <w:rPr>
                <w:b/>
                <w:shd w:val="clear" w:color="auto" w:fill="FFFFFF"/>
                <w:lang w:val="ru-RU"/>
              </w:rPr>
            </w:pPr>
            <w:r w:rsidRPr="00116309">
              <w:rPr>
                <w:b/>
                <w:shd w:val="clear" w:color="auto" w:fill="FFFFFF"/>
                <w:lang w:val="ru-RU"/>
              </w:rPr>
              <w:t xml:space="preserve">               </w:t>
            </w:r>
          </w:p>
          <w:p w14:paraId="6E6E73B7" w14:textId="58601172" w:rsidR="00F86B39" w:rsidRPr="002C49EE" w:rsidRDefault="00F86B39" w:rsidP="003043B8">
            <w:pPr>
              <w:jc w:val="both"/>
              <w:rPr>
                <w:b/>
                <w:shd w:val="clear" w:color="auto" w:fill="FFFFFF"/>
              </w:rPr>
            </w:pPr>
            <w:r w:rsidRPr="00116309">
              <w:rPr>
                <w:b/>
                <w:shd w:val="clear" w:color="auto" w:fill="FFFFFF"/>
                <w:lang w:val="ru-RU"/>
              </w:rPr>
              <w:t xml:space="preserve">  </w:t>
            </w:r>
            <w:r w:rsidRPr="00116309">
              <w:rPr>
                <w:b/>
                <w:shd w:val="clear" w:color="auto" w:fill="FFFFFF"/>
              </w:rPr>
              <w:t xml:space="preserve">Спеціальність: </w:t>
            </w:r>
            <w:r w:rsidR="006313B2" w:rsidRPr="00116309">
              <w:rPr>
                <w:b/>
                <w:lang w:val="ru-RU"/>
              </w:rPr>
              <w:t>061</w:t>
            </w:r>
            <w:r w:rsidRPr="00116309">
              <w:rPr>
                <w:b/>
              </w:rPr>
              <w:t xml:space="preserve"> «</w:t>
            </w:r>
            <w:r w:rsidR="006313B2" w:rsidRPr="00116309">
              <w:rPr>
                <w:b/>
                <w:shd w:val="clear" w:color="auto" w:fill="FFFFFF"/>
              </w:rPr>
              <w:t>Журналістика</w:t>
            </w:r>
            <w:r w:rsidRPr="00116309">
              <w:rPr>
                <w:b/>
              </w:rPr>
              <w:t>»</w:t>
            </w:r>
          </w:p>
          <w:p w14:paraId="1E5A2466" w14:textId="77777777" w:rsidR="00F86B39" w:rsidRPr="002C49EE" w:rsidRDefault="00F86B39" w:rsidP="003043B8">
            <w:pPr>
              <w:jc w:val="both"/>
              <w:rPr>
                <w:b/>
                <w:color w:val="000000"/>
                <w:shd w:val="clear" w:color="auto" w:fill="FFFFFF"/>
                <w:lang w:val="ru-RU"/>
              </w:rPr>
            </w:pPr>
          </w:p>
        </w:tc>
      </w:tr>
      <w:tr w:rsidR="00F86B39" w:rsidRPr="002C49EE" w14:paraId="1D5A50C6" w14:textId="77777777" w:rsidTr="00F40885">
        <w:tc>
          <w:tcPr>
            <w:tcW w:w="3261" w:type="dxa"/>
            <w:shd w:val="clear" w:color="auto" w:fill="FFFFFF"/>
          </w:tcPr>
          <w:p w14:paraId="5D46D273" w14:textId="77777777" w:rsidR="00F86B39" w:rsidRPr="002C49EE" w:rsidRDefault="00F86B39" w:rsidP="003043B8">
            <w:pPr>
              <w:rPr>
                <w:b/>
                <w:color w:val="000000"/>
                <w:shd w:val="clear" w:color="auto" w:fill="FFFFFF"/>
              </w:rPr>
            </w:pPr>
            <w:r w:rsidRPr="002C49EE">
              <w:rPr>
                <w:b/>
                <w:color w:val="000000"/>
                <w:shd w:val="clear" w:color="auto" w:fill="FFFFFF"/>
              </w:rPr>
              <w:t>Рівень вищої освіти</w:t>
            </w:r>
          </w:p>
          <w:p w14:paraId="0104768D" w14:textId="40C0B9D4" w:rsidR="00F86B39" w:rsidRPr="002C49EE" w:rsidRDefault="00F86B39" w:rsidP="00116309">
            <w:pPr>
              <w:rPr>
                <w:color w:val="000000"/>
                <w:shd w:val="clear" w:color="auto" w:fill="FFFFFF"/>
              </w:rPr>
            </w:pPr>
            <w:r w:rsidRPr="002C49EE">
              <w:rPr>
                <w:color w:val="000000"/>
                <w:shd w:val="clear" w:color="auto" w:fill="FFFFFF"/>
              </w:rPr>
              <w:t xml:space="preserve">(перший (бакалаврський), </w:t>
            </w:r>
          </w:p>
        </w:tc>
        <w:tc>
          <w:tcPr>
            <w:tcW w:w="7160" w:type="dxa"/>
          </w:tcPr>
          <w:p w14:paraId="2344B180" w14:textId="51B59960" w:rsidR="00F86B39" w:rsidRPr="002C49EE" w:rsidRDefault="00377C79" w:rsidP="003043B8">
            <w:pPr>
              <w:rPr>
                <w:color w:val="000000"/>
                <w:shd w:val="clear" w:color="auto" w:fill="FFFFFF"/>
              </w:rPr>
            </w:pPr>
            <w:r w:rsidRPr="00116309">
              <w:rPr>
                <w:color w:val="000000"/>
                <w:shd w:val="clear" w:color="auto" w:fill="FFFFFF"/>
              </w:rPr>
              <w:t>Перший (бакалаврський)</w:t>
            </w:r>
          </w:p>
        </w:tc>
      </w:tr>
      <w:tr w:rsidR="00F86B39" w:rsidRPr="002C49EE" w14:paraId="3C5B4026" w14:textId="77777777" w:rsidTr="00F40885">
        <w:tc>
          <w:tcPr>
            <w:tcW w:w="3261" w:type="dxa"/>
            <w:shd w:val="clear" w:color="auto" w:fill="FFFFFF"/>
          </w:tcPr>
          <w:p w14:paraId="2CD96FAB" w14:textId="77777777" w:rsidR="00F86B39" w:rsidRPr="002C49EE" w:rsidRDefault="00F86B39" w:rsidP="003043B8">
            <w:pPr>
              <w:rPr>
                <w:b/>
                <w:color w:val="000000"/>
                <w:shd w:val="clear" w:color="auto" w:fill="FFFFFF"/>
              </w:rPr>
            </w:pPr>
            <w:r w:rsidRPr="002C49EE">
              <w:rPr>
                <w:b/>
                <w:color w:val="000000"/>
                <w:shd w:val="clear" w:color="auto" w:fill="FFFFFF"/>
              </w:rPr>
              <w:t>Статус дисципліни</w:t>
            </w:r>
          </w:p>
        </w:tc>
        <w:tc>
          <w:tcPr>
            <w:tcW w:w="7160" w:type="dxa"/>
          </w:tcPr>
          <w:p w14:paraId="2C9DCA01" w14:textId="71D49146" w:rsidR="00F86B39" w:rsidRPr="002C49EE" w:rsidRDefault="00F86B39" w:rsidP="003043B8">
            <w:pPr>
              <w:rPr>
                <w:color w:val="000000"/>
                <w:shd w:val="clear" w:color="auto" w:fill="FFFFFF"/>
              </w:rPr>
            </w:pPr>
            <w:r w:rsidRPr="002C49EE">
              <w:rPr>
                <w:color w:val="000000"/>
                <w:shd w:val="clear" w:color="auto" w:fill="FFFFFF"/>
              </w:rPr>
              <w:t>Навчальна дисципліна вибіркового</w:t>
            </w:r>
            <w:r w:rsidR="00377C79" w:rsidRPr="002C49EE">
              <w:rPr>
                <w:color w:val="000000"/>
                <w:shd w:val="clear" w:color="auto" w:fill="FFFFFF"/>
              </w:rPr>
              <w:t xml:space="preserve"> </w:t>
            </w:r>
            <w:r w:rsidRPr="002C49EE">
              <w:rPr>
                <w:color w:val="000000"/>
                <w:shd w:val="clear" w:color="auto" w:fill="FFFFFF"/>
              </w:rPr>
              <w:t>компонента ОП</w:t>
            </w:r>
          </w:p>
        </w:tc>
      </w:tr>
      <w:tr w:rsidR="00F86B39" w:rsidRPr="002C49EE" w14:paraId="2E8CF286" w14:textId="77777777" w:rsidTr="00F40885">
        <w:tc>
          <w:tcPr>
            <w:tcW w:w="3261" w:type="dxa"/>
            <w:shd w:val="clear" w:color="auto" w:fill="FFFFFF"/>
          </w:tcPr>
          <w:p w14:paraId="13B8C158" w14:textId="77777777" w:rsidR="00F86B39" w:rsidRPr="002C49EE" w:rsidRDefault="00F86B39" w:rsidP="003043B8">
            <w:pPr>
              <w:rPr>
                <w:b/>
                <w:color w:val="000000"/>
                <w:shd w:val="clear" w:color="auto" w:fill="FFFFFF"/>
              </w:rPr>
            </w:pPr>
            <w:r w:rsidRPr="002C49EE">
              <w:rPr>
                <w:b/>
                <w:color w:val="000000"/>
                <w:shd w:val="clear" w:color="auto" w:fill="FFFFFF"/>
              </w:rPr>
              <w:t>Курс</w:t>
            </w:r>
          </w:p>
        </w:tc>
        <w:tc>
          <w:tcPr>
            <w:tcW w:w="7160" w:type="dxa"/>
          </w:tcPr>
          <w:p w14:paraId="31DE0C5C" w14:textId="706C9B30" w:rsidR="00F86B39" w:rsidRPr="00E75CA3" w:rsidRDefault="00C57E0F" w:rsidP="003043B8">
            <w:pPr>
              <w:rPr>
                <w:color w:val="000000"/>
                <w:shd w:val="clear" w:color="auto" w:fill="FFFFFF"/>
              </w:rPr>
            </w:pPr>
            <w:r w:rsidRPr="00E75CA3">
              <w:rPr>
                <w:color w:val="000000"/>
                <w:shd w:val="clear" w:color="auto" w:fill="FFFFFF"/>
              </w:rPr>
              <w:t>2</w:t>
            </w:r>
            <w:r w:rsidR="00116309" w:rsidRPr="00E75CA3">
              <w:rPr>
                <w:color w:val="000000"/>
                <w:shd w:val="clear" w:color="auto" w:fill="FFFFFF"/>
              </w:rPr>
              <w:t xml:space="preserve"> (другий)</w:t>
            </w:r>
          </w:p>
        </w:tc>
      </w:tr>
      <w:tr w:rsidR="00F86B39" w:rsidRPr="002C49EE" w14:paraId="3DE64D84" w14:textId="77777777" w:rsidTr="00F40885">
        <w:tc>
          <w:tcPr>
            <w:tcW w:w="3261" w:type="dxa"/>
            <w:shd w:val="clear" w:color="auto" w:fill="FFFFFF"/>
          </w:tcPr>
          <w:p w14:paraId="7040D4FF" w14:textId="77777777" w:rsidR="00F86B39" w:rsidRPr="002C49EE" w:rsidRDefault="00F86B39" w:rsidP="003043B8">
            <w:pPr>
              <w:rPr>
                <w:b/>
                <w:color w:val="000000"/>
                <w:shd w:val="clear" w:color="auto" w:fill="FFFFFF"/>
              </w:rPr>
            </w:pPr>
            <w:r w:rsidRPr="002C49EE">
              <w:rPr>
                <w:b/>
                <w:color w:val="000000"/>
                <w:shd w:val="clear" w:color="auto" w:fill="FFFFFF"/>
              </w:rPr>
              <w:t>Семестр</w:t>
            </w:r>
          </w:p>
        </w:tc>
        <w:tc>
          <w:tcPr>
            <w:tcW w:w="7160" w:type="dxa"/>
          </w:tcPr>
          <w:p w14:paraId="02381E12" w14:textId="222B1CCC" w:rsidR="00F86B39" w:rsidRPr="00E75CA3" w:rsidRDefault="00C57E0F" w:rsidP="003043B8">
            <w:pPr>
              <w:rPr>
                <w:color w:val="000000"/>
                <w:shd w:val="clear" w:color="auto" w:fill="FFFFFF"/>
                <w:lang w:val="ru-RU"/>
              </w:rPr>
            </w:pPr>
            <w:r w:rsidRPr="00E75CA3">
              <w:rPr>
                <w:color w:val="000000"/>
                <w:shd w:val="clear" w:color="auto" w:fill="FFFFFF"/>
                <w:lang w:val="ru-RU"/>
              </w:rPr>
              <w:t>3</w:t>
            </w:r>
            <w:r w:rsidR="00116309" w:rsidRPr="00E75CA3">
              <w:rPr>
                <w:color w:val="000000"/>
                <w:shd w:val="clear" w:color="auto" w:fill="FFFFFF"/>
                <w:lang w:val="ru-RU"/>
              </w:rPr>
              <w:t xml:space="preserve"> (третий)</w:t>
            </w:r>
          </w:p>
        </w:tc>
      </w:tr>
      <w:tr w:rsidR="00F86B39" w:rsidRPr="002C49EE" w14:paraId="776FC9C6" w14:textId="77777777" w:rsidTr="00F40885">
        <w:tc>
          <w:tcPr>
            <w:tcW w:w="3261" w:type="dxa"/>
            <w:shd w:val="clear" w:color="auto" w:fill="FFFFFF"/>
          </w:tcPr>
          <w:p w14:paraId="4738848A" w14:textId="77777777" w:rsidR="00F86B39" w:rsidRPr="002C49EE" w:rsidRDefault="00F86B39" w:rsidP="003043B8">
            <w:pPr>
              <w:rPr>
                <w:b/>
                <w:color w:val="000000"/>
                <w:shd w:val="clear" w:color="auto" w:fill="FFFFFF"/>
              </w:rPr>
            </w:pPr>
            <w:r w:rsidRPr="002C49EE">
              <w:rPr>
                <w:b/>
                <w:color w:val="000000"/>
                <w:shd w:val="clear" w:color="auto" w:fill="FFFFFF"/>
              </w:rPr>
              <w:t xml:space="preserve">Обсяг дисципліни, </w:t>
            </w:r>
          </w:p>
          <w:p w14:paraId="5E418CD4" w14:textId="77777777" w:rsidR="00F86B39" w:rsidRPr="002C49EE" w:rsidRDefault="00F86B39" w:rsidP="003043B8">
            <w:pPr>
              <w:rPr>
                <w:b/>
                <w:color w:val="000000"/>
                <w:shd w:val="clear" w:color="auto" w:fill="FFFFFF"/>
              </w:rPr>
            </w:pPr>
            <w:r w:rsidRPr="002C49EE">
              <w:rPr>
                <w:b/>
                <w:color w:val="000000"/>
                <w:shd w:val="clear" w:color="auto" w:fill="FFFFFF"/>
              </w:rPr>
              <w:t>кредити ЄКТС</w:t>
            </w:r>
            <w:r w:rsidRPr="002C49EE">
              <w:rPr>
                <w:b/>
                <w:color w:val="000000"/>
                <w:shd w:val="clear" w:color="auto" w:fill="FFFFFF"/>
                <w:lang w:val="ru-RU"/>
              </w:rPr>
              <w:t>/</w:t>
            </w:r>
            <w:r w:rsidRPr="002C49EE">
              <w:rPr>
                <w:b/>
                <w:color w:val="000000"/>
                <w:shd w:val="clear" w:color="auto" w:fill="FFFFFF"/>
              </w:rPr>
              <w:t>години</w:t>
            </w:r>
          </w:p>
        </w:tc>
        <w:tc>
          <w:tcPr>
            <w:tcW w:w="7160" w:type="dxa"/>
          </w:tcPr>
          <w:p w14:paraId="13C49409" w14:textId="4B8AB0F0" w:rsidR="00F86B39" w:rsidRPr="00E75CA3" w:rsidRDefault="00377C79" w:rsidP="003043B8">
            <w:pPr>
              <w:jc w:val="both"/>
              <w:rPr>
                <w:color w:val="000000"/>
                <w:shd w:val="clear" w:color="auto" w:fill="FFFFFF"/>
              </w:rPr>
            </w:pPr>
            <w:r w:rsidRPr="00E75CA3">
              <w:rPr>
                <w:color w:val="000000"/>
                <w:shd w:val="clear" w:color="auto" w:fill="FFFFFF"/>
              </w:rPr>
              <w:t xml:space="preserve">4 кредити </w:t>
            </w:r>
            <w:r w:rsidRPr="00E75CA3">
              <w:rPr>
                <w:color w:val="000000"/>
                <w:shd w:val="clear" w:color="auto" w:fill="FFFFFF"/>
                <w:lang w:val="en-US"/>
              </w:rPr>
              <w:t>/</w:t>
            </w:r>
            <w:r w:rsidRPr="00E75CA3">
              <w:rPr>
                <w:color w:val="000000"/>
                <w:shd w:val="clear" w:color="auto" w:fill="FFFFFF"/>
              </w:rPr>
              <w:t xml:space="preserve"> 120 годин</w:t>
            </w:r>
          </w:p>
        </w:tc>
      </w:tr>
      <w:tr w:rsidR="00F86B39" w:rsidRPr="002C49EE" w14:paraId="55284458" w14:textId="77777777" w:rsidTr="00F40885">
        <w:tc>
          <w:tcPr>
            <w:tcW w:w="3261" w:type="dxa"/>
            <w:shd w:val="clear" w:color="auto" w:fill="FFFFFF"/>
          </w:tcPr>
          <w:p w14:paraId="169CAD17" w14:textId="77777777" w:rsidR="00F86B39" w:rsidRPr="002C49EE" w:rsidRDefault="00F86B39" w:rsidP="003043B8">
            <w:pPr>
              <w:rPr>
                <w:b/>
                <w:color w:val="000000"/>
                <w:shd w:val="clear" w:color="auto" w:fill="FFFFFF"/>
              </w:rPr>
            </w:pPr>
            <w:r w:rsidRPr="002C49EE">
              <w:rPr>
                <w:b/>
                <w:color w:val="000000"/>
                <w:shd w:val="clear" w:color="auto" w:fill="FFFFFF"/>
              </w:rPr>
              <w:t>Мова викладання</w:t>
            </w:r>
          </w:p>
        </w:tc>
        <w:tc>
          <w:tcPr>
            <w:tcW w:w="7160" w:type="dxa"/>
          </w:tcPr>
          <w:p w14:paraId="13A8FE16" w14:textId="45DFA6CC" w:rsidR="00F86B39" w:rsidRPr="002C49EE" w:rsidRDefault="00377C79" w:rsidP="003043B8">
            <w:pPr>
              <w:rPr>
                <w:color w:val="000000"/>
                <w:shd w:val="clear" w:color="auto" w:fill="FFFFFF"/>
              </w:rPr>
            </w:pPr>
            <w:r w:rsidRPr="002C49EE">
              <w:rPr>
                <w:color w:val="000000"/>
                <w:shd w:val="clear" w:color="auto" w:fill="FFFFFF"/>
              </w:rPr>
              <w:t>українська</w:t>
            </w:r>
          </w:p>
        </w:tc>
      </w:tr>
      <w:tr w:rsidR="008229A6" w:rsidRPr="002C49EE" w14:paraId="26ABA3E7" w14:textId="77777777" w:rsidTr="00F40885">
        <w:tc>
          <w:tcPr>
            <w:tcW w:w="3261" w:type="dxa"/>
            <w:shd w:val="clear" w:color="auto" w:fill="FFFFFF"/>
          </w:tcPr>
          <w:p w14:paraId="04D2C036" w14:textId="77777777" w:rsidR="008229A6" w:rsidRPr="002C49EE" w:rsidRDefault="008229A6" w:rsidP="008229A6">
            <w:pPr>
              <w:rPr>
                <w:b/>
                <w:color w:val="000000"/>
                <w:shd w:val="clear" w:color="auto" w:fill="FFFFFF"/>
              </w:rPr>
            </w:pPr>
            <w:r w:rsidRPr="002C49EE">
              <w:rPr>
                <w:b/>
              </w:rPr>
              <w:t>Що буде вивчатися (предмет вивчення)</w:t>
            </w:r>
          </w:p>
        </w:tc>
        <w:tc>
          <w:tcPr>
            <w:tcW w:w="7160" w:type="dxa"/>
          </w:tcPr>
          <w:p w14:paraId="0E4BA0E0" w14:textId="07E28D5F" w:rsidR="00F142AE" w:rsidRPr="00AB3052" w:rsidRDefault="00F142AE" w:rsidP="00F142AE">
            <w:pPr>
              <w:spacing w:before="100" w:beforeAutospacing="1" w:after="100" w:afterAutospacing="1"/>
              <w:jc w:val="both"/>
              <w:rPr>
                <w:color w:val="000000"/>
              </w:rPr>
            </w:pPr>
            <w:r w:rsidRPr="00AB3052">
              <w:t xml:space="preserve">Ключові положення джерел національного та міжнародно правового регулювання </w:t>
            </w:r>
            <w:r w:rsidR="00E75CA3" w:rsidRPr="00AB3052">
              <w:t>рекламної</w:t>
            </w:r>
            <w:r w:rsidRPr="00AB3052">
              <w:t xml:space="preserve"> та PR-діяльності. </w:t>
            </w:r>
            <w:r w:rsidR="008229A6" w:rsidRPr="00AB3052">
              <w:rPr>
                <w:color w:val="000000"/>
              </w:rPr>
              <w:t xml:space="preserve">Ключові компоненти </w:t>
            </w:r>
            <w:r w:rsidR="00C57E0F" w:rsidRPr="00AB3052">
              <w:rPr>
                <w:color w:val="000000"/>
              </w:rPr>
              <w:t>правовідносин у сфері рекламної діяльності</w:t>
            </w:r>
            <w:r w:rsidRPr="00AB3052">
              <w:rPr>
                <w:color w:val="000000"/>
              </w:rPr>
              <w:t xml:space="preserve">: зміст, предмет регулювання, учасники, їх права та </w:t>
            </w:r>
            <w:r w:rsidR="00E75CA3" w:rsidRPr="00AB3052">
              <w:rPr>
                <w:color w:val="000000"/>
              </w:rPr>
              <w:t>обов’язки</w:t>
            </w:r>
            <w:r w:rsidRPr="00AB3052">
              <w:rPr>
                <w:color w:val="000000"/>
              </w:rPr>
              <w:t xml:space="preserve">. Поняття та види реклами. Співвідношення етичних норм журналістики та рекламної діяльності. Основні напрямки законодавчого регулювання реклами: у ЗМІ, деяких видів товару (ліки, тютюнові та алкогольні вироби, зброї, цінних паперів та послуг із залученням коштів населення, послуг працевлаштування), реклама для дітей. </w:t>
            </w:r>
            <w:r w:rsidR="003468BD" w:rsidRPr="00AB3052">
              <w:rPr>
                <w:color w:val="000000"/>
              </w:rPr>
              <w:t>Види правопорушень законодавства у галузі реклами та правова відповідальність за них.</w:t>
            </w:r>
          </w:p>
          <w:p w14:paraId="4136F5A0" w14:textId="77777777" w:rsidR="003468BD" w:rsidRPr="00AB3052" w:rsidRDefault="003468BD" w:rsidP="00F142AE">
            <w:pPr>
              <w:spacing w:before="100" w:beforeAutospacing="1" w:after="100" w:afterAutospacing="1"/>
              <w:jc w:val="both"/>
            </w:pPr>
            <w:r w:rsidRPr="00AB3052">
              <w:rPr>
                <w:color w:val="000000"/>
              </w:rPr>
              <w:t xml:space="preserve">Поняття та види PR діяльності.  </w:t>
            </w:r>
            <w:proofErr w:type="spellStart"/>
            <w:r w:rsidRPr="00AB3052">
              <w:rPr>
                <w:color w:val="000000"/>
              </w:rPr>
              <w:t>Ссновні</w:t>
            </w:r>
            <w:proofErr w:type="spellEnd"/>
            <w:r w:rsidRPr="00AB3052">
              <w:rPr>
                <w:color w:val="000000"/>
              </w:rPr>
              <w:t xml:space="preserve"> поняттям системи PR: громадська думка, PR-комунікації, PR-кампанія, громадськість, цільова аудиторія. </w:t>
            </w:r>
            <w:r w:rsidRPr="00AB3052">
              <w:t xml:space="preserve">Національні особливості ПР-діяльності. Моделі та засоби </w:t>
            </w:r>
            <w:r w:rsidRPr="00AB3052">
              <w:rPr>
                <w:bCs/>
                <w:spacing w:val="-4"/>
              </w:rPr>
              <w:t>PR-кампаній.</w:t>
            </w:r>
            <w:r w:rsidRPr="00AB3052">
              <w:t xml:space="preserve"> Основи інформаційного законодавства країн світу та України щодо сфери </w:t>
            </w:r>
            <w:proofErr w:type="spellStart"/>
            <w:r w:rsidRPr="00AB3052">
              <w:t>зв’язків</w:t>
            </w:r>
            <w:proofErr w:type="spellEnd"/>
            <w:r w:rsidRPr="00AB3052">
              <w:t xml:space="preserve"> з громадськістю.</w:t>
            </w:r>
          </w:p>
          <w:p w14:paraId="20B4CFA3" w14:textId="6E3AB7F9" w:rsidR="003468BD" w:rsidRPr="00AB3052" w:rsidRDefault="003468BD" w:rsidP="003468BD">
            <w:pPr>
              <w:spacing w:before="100" w:beforeAutospacing="1" w:after="100" w:afterAutospacing="1"/>
              <w:jc w:val="both"/>
            </w:pPr>
            <w:r w:rsidRPr="00AB3052">
              <w:rPr>
                <w:bCs/>
                <w:spacing w:val="-4"/>
              </w:rPr>
              <w:t xml:space="preserve">Міжнародно-правові джерела регулювання  діяльності у сфері </w:t>
            </w:r>
            <w:proofErr w:type="spellStart"/>
            <w:r w:rsidRPr="00AB3052">
              <w:rPr>
                <w:bCs/>
                <w:spacing w:val="-4"/>
              </w:rPr>
              <w:t>зв’язків</w:t>
            </w:r>
            <w:proofErr w:type="spellEnd"/>
            <w:r w:rsidRPr="00AB3052">
              <w:rPr>
                <w:bCs/>
                <w:spacing w:val="-4"/>
              </w:rPr>
              <w:t xml:space="preserve"> з громадськістю.</w:t>
            </w:r>
            <w:r w:rsidRPr="00AB3052">
              <w:t xml:space="preserve"> </w:t>
            </w:r>
            <w:r w:rsidRPr="00AB3052">
              <w:rPr>
                <w:bCs/>
                <w:spacing w:val="-4"/>
              </w:rPr>
              <w:t xml:space="preserve">Кодекс професійної поведінки та етики Міжнародної асоціації PR (IПЗА). Афінський кодекс. Кодекс професійної поведінки Інституту  PR (Лісабонський кодекс). Кодекс професійної етики українського журналіста. </w:t>
            </w:r>
            <w:r w:rsidRPr="00AB3052">
              <w:t xml:space="preserve">Правове регулювання суспільного мовлення: стандарти ЄС, Ради Європи та досвід країн – членів Євросоюзу. </w:t>
            </w:r>
          </w:p>
          <w:p w14:paraId="24247BBC" w14:textId="2D54DB01" w:rsidR="008229A6" w:rsidRPr="00AB3052" w:rsidRDefault="003468BD" w:rsidP="003468BD">
            <w:pPr>
              <w:spacing w:before="100" w:beforeAutospacing="1" w:after="100" w:afterAutospacing="1"/>
              <w:jc w:val="both"/>
              <w:rPr>
                <w:highlight w:val="cyan"/>
              </w:rPr>
            </w:pPr>
            <w:r w:rsidRPr="00AB3052">
              <w:t>Інформаційне законодавство України. Правові засади регулювання інформаційної діяльності в Україні. ЗУ «Про друковані засоби масової інформації (пресу) в Україні. Правові норми аудіовізуальних ЗМІ.</w:t>
            </w:r>
            <w:r w:rsidR="008229A6" w:rsidRPr="00AB3052">
              <w:rPr>
                <w:color w:val="000000"/>
              </w:rPr>
              <w:t xml:space="preserve">  </w:t>
            </w:r>
          </w:p>
        </w:tc>
      </w:tr>
      <w:tr w:rsidR="008229A6" w:rsidRPr="002C49EE" w14:paraId="36540EA6" w14:textId="77777777" w:rsidTr="00F40885">
        <w:tc>
          <w:tcPr>
            <w:tcW w:w="3261" w:type="dxa"/>
            <w:shd w:val="clear" w:color="auto" w:fill="FFFFFF"/>
          </w:tcPr>
          <w:p w14:paraId="21BBAF22" w14:textId="77777777" w:rsidR="008229A6" w:rsidRPr="002C49EE" w:rsidRDefault="008229A6" w:rsidP="008229A6">
            <w:pPr>
              <w:rPr>
                <w:b/>
                <w:color w:val="000000"/>
                <w:shd w:val="clear" w:color="auto" w:fill="FFFFFF"/>
              </w:rPr>
            </w:pPr>
            <w:r w:rsidRPr="002C49EE">
              <w:rPr>
                <w:b/>
              </w:rPr>
              <w:t>Чому це цікаво/треба вивчати (мета)</w:t>
            </w:r>
          </w:p>
        </w:tc>
        <w:tc>
          <w:tcPr>
            <w:tcW w:w="7160" w:type="dxa"/>
          </w:tcPr>
          <w:p w14:paraId="383A7981" w14:textId="34927B76" w:rsidR="008229A6" w:rsidRPr="00AB3052" w:rsidRDefault="003468BD" w:rsidP="003468BD">
            <w:pPr>
              <w:jc w:val="both"/>
            </w:pPr>
            <w:r w:rsidRPr="00AB3052">
              <w:rPr>
                <w:b/>
              </w:rPr>
              <w:t>Метою</w:t>
            </w:r>
            <w:r w:rsidRPr="00AB3052">
              <w:t xml:space="preserve"> викладання дисципліни є ознайомлення студентів з основами правового регулювання рекламної діяльності та PR; формування в них, необхідних у професійної діяльності, знань у сфері рекламного та інформаційного законодавства України та міжнародного права.  </w:t>
            </w:r>
          </w:p>
        </w:tc>
      </w:tr>
      <w:tr w:rsidR="008229A6" w:rsidRPr="002C49EE" w14:paraId="604E8523" w14:textId="77777777" w:rsidTr="00F40885">
        <w:tc>
          <w:tcPr>
            <w:tcW w:w="3261" w:type="dxa"/>
            <w:shd w:val="clear" w:color="auto" w:fill="FFFFFF"/>
          </w:tcPr>
          <w:p w14:paraId="51C2C667" w14:textId="77777777" w:rsidR="008229A6" w:rsidRPr="002C49EE" w:rsidRDefault="008229A6" w:rsidP="008229A6">
            <w:pPr>
              <w:rPr>
                <w:b/>
              </w:rPr>
            </w:pPr>
            <w:r w:rsidRPr="002C49EE">
              <w:rPr>
                <w:b/>
              </w:rPr>
              <w:t>Чому можна навчитися (результати навчання)</w:t>
            </w:r>
          </w:p>
        </w:tc>
        <w:tc>
          <w:tcPr>
            <w:tcW w:w="7160" w:type="dxa"/>
          </w:tcPr>
          <w:p w14:paraId="55E00ED8" w14:textId="55B0B7A7" w:rsidR="00A80FD5" w:rsidRDefault="00A80FD5" w:rsidP="00A80FD5">
            <w:pPr>
              <w:pStyle w:val="a4"/>
              <w:numPr>
                <w:ilvl w:val="0"/>
                <w:numId w:val="2"/>
              </w:numPr>
              <w:jc w:val="both"/>
            </w:pPr>
            <w:r>
              <w:t>знання та розуміння предметної області та розуміння професійної діяльності.</w:t>
            </w:r>
          </w:p>
          <w:p w14:paraId="6FDD2E44" w14:textId="795FD1B9" w:rsidR="003468BD" w:rsidRPr="00AB3052" w:rsidRDefault="003468BD" w:rsidP="00747E46">
            <w:pPr>
              <w:pStyle w:val="a4"/>
              <w:numPr>
                <w:ilvl w:val="0"/>
                <w:numId w:val="2"/>
              </w:numPr>
              <w:jc w:val="both"/>
            </w:pPr>
            <w:r w:rsidRPr="00AB3052">
              <w:t>знати основні поняття, терміни та норми міжнародно-</w:t>
            </w:r>
            <w:r w:rsidRPr="00AB3052">
              <w:lastRenderedPageBreak/>
              <w:t>правового та національного законодавства у сфері інформаційної діяльності.</w:t>
            </w:r>
          </w:p>
          <w:p w14:paraId="1344E94E" w14:textId="77777777" w:rsidR="003468BD" w:rsidRPr="00AB3052" w:rsidRDefault="003468BD" w:rsidP="003468BD">
            <w:pPr>
              <w:pStyle w:val="a4"/>
              <w:numPr>
                <w:ilvl w:val="0"/>
                <w:numId w:val="2"/>
              </w:numPr>
              <w:jc w:val="both"/>
            </w:pPr>
            <w:r w:rsidRPr="00AB3052">
              <w:t>засвоєння основних положень правового регулювання рекламної діяльності;</w:t>
            </w:r>
          </w:p>
          <w:p w14:paraId="38423DED" w14:textId="6A2D00D3" w:rsidR="008229A6" w:rsidRPr="00AB3052" w:rsidRDefault="003468BD" w:rsidP="003468BD">
            <w:pPr>
              <w:pStyle w:val="a4"/>
              <w:numPr>
                <w:ilvl w:val="0"/>
                <w:numId w:val="2"/>
              </w:numPr>
              <w:jc w:val="both"/>
              <w:rPr>
                <w:color w:val="000000"/>
                <w:shd w:val="clear" w:color="auto" w:fill="FFFFFF"/>
              </w:rPr>
            </w:pPr>
            <w:r w:rsidRPr="00AB3052">
              <w:t>засвоєння основних положень правового регулювання діяльності зі зв’язків з громадськістю.</w:t>
            </w:r>
          </w:p>
        </w:tc>
      </w:tr>
      <w:tr w:rsidR="008229A6" w:rsidRPr="002C49EE" w14:paraId="39C9D96C" w14:textId="77777777" w:rsidTr="00284BEE">
        <w:trPr>
          <w:trHeight w:val="841"/>
        </w:trPr>
        <w:tc>
          <w:tcPr>
            <w:tcW w:w="3261" w:type="dxa"/>
            <w:shd w:val="clear" w:color="auto" w:fill="FFFFFF"/>
          </w:tcPr>
          <w:p w14:paraId="3F5679F7" w14:textId="77777777" w:rsidR="008229A6" w:rsidRPr="002C49EE" w:rsidRDefault="008229A6" w:rsidP="008229A6">
            <w:pPr>
              <w:rPr>
                <w:b/>
              </w:rPr>
            </w:pPr>
            <w:r w:rsidRPr="002C49EE">
              <w:rPr>
                <w:b/>
              </w:rPr>
              <w:lastRenderedPageBreak/>
              <w:t>Як можна користуватися набутими знаннями і уміннями (компетентності)</w:t>
            </w:r>
          </w:p>
        </w:tc>
        <w:tc>
          <w:tcPr>
            <w:tcW w:w="7160" w:type="dxa"/>
          </w:tcPr>
          <w:p w14:paraId="44DF6566" w14:textId="77777777" w:rsidR="008229A6" w:rsidRPr="00AB3052" w:rsidRDefault="008229A6" w:rsidP="008229A6">
            <w:pPr>
              <w:jc w:val="both"/>
            </w:pPr>
            <w:r w:rsidRPr="00AB3052">
              <w:t xml:space="preserve">У результаті вивчення навчальної дисципліни здобувач вищої освіти набуває наступних </w:t>
            </w:r>
            <w:proofErr w:type="spellStart"/>
            <w:r w:rsidRPr="00AB3052">
              <w:t>компетентностей</w:t>
            </w:r>
            <w:proofErr w:type="spellEnd"/>
            <w:r w:rsidRPr="00AB3052">
              <w:t>:</w:t>
            </w:r>
          </w:p>
          <w:p w14:paraId="3EA68672" w14:textId="614B19E7" w:rsidR="00A80FD5" w:rsidRPr="00A80FD5" w:rsidRDefault="00A80FD5" w:rsidP="00A80FD5">
            <w:pPr>
              <w:pStyle w:val="a4"/>
              <w:numPr>
                <w:ilvl w:val="0"/>
                <w:numId w:val="3"/>
              </w:numPr>
              <w:rPr>
                <w:noProof w:val="0"/>
              </w:rPr>
            </w:pPr>
            <w:r>
              <w:rPr>
                <w:noProof w:val="0"/>
              </w:rPr>
              <w:t>з</w:t>
            </w:r>
            <w:r w:rsidRPr="00A80FD5">
              <w:rPr>
                <w:noProof w:val="0"/>
              </w:rPr>
              <w:t>датність застосовуват</w:t>
            </w:r>
            <w:r>
              <w:rPr>
                <w:noProof w:val="0"/>
              </w:rPr>
              <w:t>и знання в практичних ситуаціях</w:t>
            </w:r>
          </w:p>
          <w:p w14:paraId="22EE64C3" w14:textId="0543EBB8" w:rsidR="00A80FD5" w:rsidRPr="00A80FD5" w:rsidRDefault="00A80FD5" w:rsidP="00A80FD5">
            <w:pPr>
              <w:pStyle w:val="a4"/>
              <w:numPr>
                <w:ilvl w:val="0"/>
                <w:numId w:val="3"/>
              </w:numPr>
              <w:rPr>
                <w:noProof w:val="0"/>
              </w:rPr>
            </w:pPr>
            <w:r>
              <w:rPr>
                <w:noProof w:val="0"/>
              </w:rPr>
              <w:t>з</w:t>
            </w:r>
            <w:r w:rsidRPr="00A80FD5">
              <w:rPr>
                <w:noProof w:val="0"/>
              </w:rPr>
              <w:t>датність</w:t>
            </w:r>
            <w:r>
              <w:rPr>
                <w:noProof w:val="0"/>
              </w:rPr>
              <w:t xml:space="preserve"> бути критичним і самокритичним</w:t>
            </w:r>
            <w:r w:rsidRPr="00A80FD5">
              <w:rPr>
                <w:noProof w:val="0"/>
              </w:rPr>
              <w:t xml:space="preserve"> </w:t>
            </w:r>
          </w:p>
          <w:p w14:paraId="712A9F5C" w14:textId="4A7911DF" w:rsidR="00A80FD5" w:rsidRPr="00A80FD5" w:rsidRDefault="00A80FD5" w:rsidP="00A80FD5">
            <w:pPr>
              <w:pStyle w:val="a4"/>
              <w:numPr>
                <w:ilvl w:val="0"/>
                <w:numId w:val="3"/>
              </w:numPr>
              <w:rPr>
                <w:noProof w:val="0"/>
              </w:rPr>
            </w:pPr>
            <w:r>
              <w:rPr>
                <w:noProof w:val="0"/>
              </w:rPr>
              <w:t>з</w:t>
            </w:r>
            <w:r w:rsidRPr="00A80FD5">
              <w:rPr>
                <w:noProof w:val="0"/>
              </w:rPr>
              <w:t>датність до пошуку, оброблення та ана</w:t>
            </w:r>
            <w:r>
              <w:rPr>
                <w:noProof w:val="0"/>
              </w:rPr>
              <w:t>лізу інформації з різних джерел</w:t>
            </w:r>
            <w:r w:rsidRPr="00A80FD5">
              <w:rPr>
                <w:noProof w:val="0"/>
              </w:rPr>
              <w:t xml:space="preserve"> </w:t>
            </w:r>
          </w:p>
          <w:p w14:paraId="1CDEC8B8" w14:textId="77777777" w:rsidR="00A80FD5" w:rsidRDefault="00A80FD5" w:rsidP="00A80FD5">
            <w:pPr>
              <w:numPr>
                <w:ilvl w:val="0"/>
                <w:numId w:val="3"/>
              </w:numPr>
              <w:spacing w:before="100" w:beforeAutospacing="1" w:after="100" w:afterAutospacing="1"/>
              <w:jc w:val="both"/>
            </w:pPr>
            <w:r>
              <w:t>н</w:t>
            </w:r>
            <w:r w:rsidRPr="00A80FD5">
              <w:t>авички використання інформаційних і комунікаційних технологій.</w:t>
            </w:r>
          </w:p>
          <w:p w14:paraId="7FACFC60" w14:textId="77777777" w:rsidR="00A80FD5" w:rsidRDefault="00A80FD5" w:rsidP="00A80FD5">
            <w:pPr>
              <w:numPr>
                <w:ilvl w:val="0"/>
                <w:numId w:val="3"/>
              </w:numPr>
              <w:spacing w:before="100" w:beforeAutospacing="1" w:after="100" w:afterAutospacing="1"/>
              <w:jc w:val="both"/>
            </w:pPr>
            <w:r>
              <w:t>з</w:t>
            </w:r>
            <w:r w:rsidRPr="00A80FD5">
              <w:t xml:space="preserve">датність використовувати базові категорії та новітні теорії, концепції, технології і методи у сфері реклами та піару  з урахуванням їх основних форм, застосовувати теоретичні знання щодо функціонування та розвитку комунікаційних технологій. </w:t>
            </w:r>
          </w:p>
          <w:p w14:paraId="7758A8EE" w14:textId="77777777" w:rsidR="00DD31F0" w:rsidRPr="00AB3052" w:rsidRDefault="00DD31F0" w:rsidP="00DD31F0">
            <w:pPr>
              <w:numPr>
                <w:ilvl w:val="0"/>
                <w:numId w:val="3"/>
              </w:numPr>
              <w:spacing w:before="100" w:beforeAutospacing="1" w:after="100" w:afterAutospacing="1"/>
              <w:jc w:val="both"/>
            </w:pPr>
            <w:r w:rsidRPr="00AB3052">
              <w:t>вміти аналізувати законодавчу базу України в контексті рекламної та інформаційної діяльності;</w:t>
            </w:r>
          </w:p>
          <w:p w14:paraId="3706E237" w14:textId="77777777" w:rsidR="00747E46" w:rsidRDefault="00DD31F0" w:rsidP="00DD31F0">
            <w:pPr>
              <w:numPr>
                <w:ilvl w:val="0"/>
                <w:numId w:val="3"/>
              </w:numPr>
              <w:spacing w:before="100" w:beforeAutospacing="1" w:after="100" w:afterAutospacing="1"/>
              <w:jc w:val="both"/>
            </w:pPr>
            <w:r w:rsidRPr="00AB3052">
              <w:t>застосовувати теоретичні знання та практичні навички у практичній роботі з метою запобігання порушень  норм законодавства в процесі рекламної та  PR діяльності</w:t>
            </w:r>
          </w:p>
          <w:p w14:paraId="7391C1EF" w14:textId="568001AA" w:rsidR="008229A6" w:rsidRPr="00AB3052" w:rsidRDefault="00747E46" w:rsidP="00747E46">
            <w:pPr>
              <w:numPr>
                <w:ilvl w:val="0"/>
                <w:numId w:val="3"/>
              </w:numPr>
              <w:spacing w:before="100" w:beforeAutospacing="1" w:after="100" w:afterAutospacing="1"/>
              <w:jc w:val="both"/>
            </w:pPr>
            <w:r>
              <w:t>в</w:t>
            </w:r>
            <w:r w:rsidRPr="00747E46">
              <w:t>ільно спілкуватися з професійних питань, включаючи усну, письмову та електрону комунікацію, українською мовою.</w:t>
            </w:r>
            <w:r w:rsidR="00DD31F0" w:rsidRPr="00AB3052">
              <w:t>.</w:t>
            </w:r>
          </w:p>
        </w:tc>
      </w:tr>
      <w:tr w:rsidR="008229A6" w:rsidRPr="002C49EE" w14:paraId="68498C74" w14:textId="77777777" w:rsidTr="00F40885">
        <w:tc>
          <w:tcPr>
            <w:tcW w:w="3261" w:type="dxa"/>
            <w:shd w:val="clear" w:color="auto" w:fill="FFFFFF"/>
          </w:tcPr>
          <w:p w14:paraId="0FA6D7C8" w14:textId="77777777" w:rsidR="008229A6" w:rsidRPr="002C49EE" w:rsidRDefault="008229A6" w:rsidP="008229A6">
            <w:pPr>
              <w:rPr>
                <w:b/>
              </w:rPr>
            </w:pPr>
            <w:r w:rsidRPr="002C49EE">
              <w:rPr>
                <w:b/>
              </w:rPr>
              <w:t>Навчальна логістика</w:t>
            </w:r>
          </w:p>
        </w:tc>
        <w:tc>
          <w:tcPr>
            <w:tcW w:w="7160" w:type="dxa"/>
          </w:tcPr>
          <w:p w14:paraId="18F3F08A" w14:textId="4191BA4F" w:rsidR="00DD31F0" w:rsidRPr="00AB3052" w:rsidRDefault="008229A6" w:rsidP="00DD31F0">
            <w:pPr>
              <w:ind w:firstLine="567"/>
              <w:jc w:val="both"/>
              <w:rPr>
                <w:bCs/>
                <w:spacing w:val="-4"/>
              </w:rPr>
            </w:pPr>
            <w:r w:rsidRPr="00AB3052">
              <w:rPr>
                <w:b/>
              </w:rPr>
              <w:t>Зміст дисципліни:</w:t>
            </w:r>
            <w:r w:rsidRPr="00AB3052">
              <w:rPr>
                <w:color w:val="000000"/>
              </w:rPr>
              <w:t xml:space="preserve"> </w:t>
            </w:r>
            <w:r w:rsidR="00DD31F0" w:rsidRPr="00AB3052">
              <w:rPr>
                <w:color w:val="000000"/>
              </w:rPr>
              <w:t>Вступ у дисципліну. Загальна характеристика, основні поняття та джерела права в галузі реклами.</w:t>
            </w:r>
            <w:r w:rsidR="00DD31F0" w:rsidRPr="00AB3052">
              <w:t xml:space="preserve"> </w:t>
            </w:r>
            <w:r w:rsidR="00DD31F0" w:rsidRPr="00AB3052">
              <w:rPr>
                <w:color w:val="000000"/>
              </w:rPr>
              <w:t>Види і засоби реклами. Рекламодавець, рекламне агентство, рекламна кампанія. Етапи ефективності рекламних комунікацій. Законодавче регулювання реклами у ЗМІ. Особливості рекламування деяких видів товару.</w:t>
            </w:r>
            <w:r w:rsidR="00DD31F0" w:rsidRPr="00AB3052">
              <w:t xml:space="preserve"> </w:t>
            </w:r>
            <w:r w:rsidR="00DD31F0" w:rsidRPr="00AB3052">
              <w:rPr>
                <w:color w:val="000000"/>
              </w:rPr>
              <w:t>Товари, що належать до режиму особливого режиму правового регулювання. Особливий режим правового регулювання реклами окремих товарів у західних державах. ЗУ «Про рекламу» про законодавчі обмеження деяких видів продукції. Мета обмежень. Заборони відносно реклами лікарських засобів. Проблеми законодавчого регулювання лікарських засобів. Види порушень законодавства про рекламу лікарських засобів. Тютюнові вироби та алкогольні напої. Міжнародно-правове регулювання. Основні положення 22 статті Закону України «Про рекламу» про заборони та обмеження реклами сигарет, тютюнових та алкогольних виробів. Відповідність європейським принципам. Реклама зброї. Порядок рекламування бойової зброї, озброєнь і військової техніки, а також зброї за положеннями ст. 23 ЗУ «Про рекламу».</w:t>
            </w:r>
            <w:r w:rsidR="00DD31F0" w:rsidRPr="00AB3052">
              <w:t xml:space="preserve"> </w:t>
            </w:r>
            <w:r w:rsidR="00DD31F0" w:rsidRPr="00AB3052">
              <w:rPr>
                <w:color w:val="000000"/>
              </w:rPr>
              <w:t>Цінні папери, послуги із залученням коштів населення.</w:t>
            </w:r>
            <w:r w:rsidR="00DD31F0" w:rsidRPr="00AB3052">
              <w:t xml:space="preserve"> </w:t>
            </w:r>
            <w:r w:rsidR="00DD31F0" w:rsidRPr="00AB3052">
              <w:rPr>
                <w:color w:val="000000"/>
              </w:rPr>
              <w:t>Підприємницька діяльність та зниження цін на продукцію. Реклама послуг із працевлаштування. Реклама та діти.</w:t>
            </w:r>
            <w:r w:rsidR="00DD31F0" w:rsidRPr="00AB3052">
              <w:t xml:space="preserve"> </w:t>
            </w:r>
            <w:r w:rsidR="00DD31F0" w:rsidRPr="00AB3052">
              <w:rPr>
                <w:color w:val="000000"/>
              </w:rPr>
              <w:t xml:space="preserve">Міжнародно-правові норми щодо обмеження впливу реклами на дітей. Основні положення ст.20 «Реклами та діти» Закону України «Про рекламу» щодо. </w:t>
            </w:r>
            <w:r w:rsidR="00DD31F0" w:rsidRPr="00AB3052">
              <w:rPr>
                <w:b/>
              </w:rPr>
              <w:t xml:space="preserve"> </w:t>
            </w:r>
            <w:r w:rsidR="00DD31F0" w:rsidRPr="00AB3052">
              <w:t>Недобросовісна реклама. Види порушень рекламного законодавства. Поняття та ознаки недобросовісної реклами згідно міжнародно-правових стандартів. Найтиповіші порушення рекламного законодавства.</w:t>
            </w:r>
            <w:r w:rsidR="00DD31F0" w:rsidRPr="00AB3052">
              <w:rPr>
                <w:bCs/>
                <w:spacing w:val="-4"/>
              </w:rPr>
              <w:t xml:space="preserve"> </w:t>
            </w:r>
            <w:r w:rsidR="00DD31F0" w:rsidRPr="00AB3052">
              <w:t xml:space="preserve"> Правове регулювання відповідальності за порушення законодавства у галузі реклами. </w:t>
            </w:r>
            <w:r w:rsidR="00DD31F0" w:rsidRPr="00AB3052">
              <w:rPr>
                <w:bCs/>
                <w:spacing w:val="-4"/>
              </w:rPr>
              <w:t xml:space="preserve">Відповідальність за порушення законодавства у </w:t>
            </w:r>
            <w:r w:rsidR="00DD31F0" w:rsidRPr="00AB3052">
              <w:rPr>
                <w:bCs/>
                <w:spacing w:val="-4"/>
              </w:rPr>
              <w:lastRenderedPageBreak/>
              <w:t>галузі реклами.</w:t>
            </w:r>
            <w:r w:rsidR="00DD31F0" w:rsidRPr="00AB3052">
              <w:t xml:space="preserve"> </w:t>
            </w:r>
            <w:r w:rsidR="00DD31F0" w:rsidRPr="00AB3052">
              <w:rPr>
                <w:bCs/>
                <w:spacing w:val="-4"/>
              </w:rPr>
              <w:t xml:space="preserve">Основні поняття, види та засоби PR діяльності. </w:t>
            </w:r>
            <w:r w:rsidR="00DD31F0" w:rsidRPr="00AB3052">
              <w:rPr>
                <w:b/>
                <w:bCs/>
                <w:spacing w:val="-4"/>
              </w:rPr>
              <w:t xml:space="preserve">Основи інформаційного законодавства країн світу та України щодо сфери </w:t>
            </w:r>
            <w:proofErr w:type="spellStart"/>
            <w:r w:rsidR="00DD31F0" w:rsidRPr="00AB3052">
              <w:rPr>
                <w:b/>
                <w:bCs/>
                <w:spacing w:val="-4"/>
              </w:rPr>
              <w:t>зв’язків</w:t>
            </w:r>
            <w:proofErr w:type="spellEnd"/>
            <w:r w:rsidR="00DD31F0" w:rsidRPr="00AB3052">
              <w:rPr>
                <w:b/>
                <w:bCs/>
                <w:spacing w:val="-4"/>
              </w:rPr>
              <w:t xml:space="preserve"> з громадськістю. </w:t>
            </w:r>
            <w:r w:rsidR="00DD31F0" w:rsidRPr="00AB3052">
              <w:rPr>
                <w:bCs/>
                <w:spacing w:val="-4"/>
              </w:rPr>
              <w:t xml:space="preserve">Міжнародні нормативні акти у сфері </w:t>
            </w:r>
            <w:proofErr w:type="spellStart"/>
            <w:r w:rsidR="00DD31F0" w:rsidRPr="00AB3052">
              <w:rPr>
                <w:bCs/>
                <w:spacing w:val="-4"/>
              </w:rPr>
              <w:t>зв’язків</w:t>
            </w:r>
            <w:proofErr w:type="spellEnd"/>
            <w:r w:rsidR="00DD31F0" w:rsidRPr="00AB3052">
              <w:rPr>
                <w:bCs/>
                <w:spacing w:val="-4"/>
              </w:rPr>
              <w:t xml:space="preserve"> з громадськістю.</w:t>
            </w:r>
            <w:r w:rsidR="00DD31F0" w:rsidRPr="00AB3052">
              <w:t xml:space="preserve"> </w:t>
            </w:r>
            <w:r w:rsidR="00DD31F0" w:rsidRPr="00AB3052">
              <w:rPr>
                <w:bCs/>
                <w:spacing w:val="-4"/>
              </w:rPr>
              <w:t xml:space="preserve">Правові норми діяльності ЗМІ в Україні щодо сфери реклами та  сфері </w:t>
            </w:r>
            <w:proofErr w:type="spellStart"/>
            <w:r w:rsidR="00DD31F0" w:rsidRPr="00AB3052">
              <w:rPr>
                <w:bCs/>
                <w:spacing w:val="-4"/>
              </w:rPr>
              <w:t>зв’язків</w:t>
            </w:r>
            <w:proofErr w:type="spellEnd"/>
            <w:r w:rsidR="00DD31F0" w:rsidRPr="00AB3052">
              <w:rPr>
                <w:bCs/>
                <w:spacing w:val="-4"/>
              </w:rPr>
              <w:t xml:space="preserve"> з громадськістю. ЗУ «Про друковані засоби масової інформації (пресу) в Україні.</w:t>
            </w:r>
            <w:r w:rsidR="00DD31F0" w:rsidRPr="00AB3052">
              <w:t xml:space="preserve"> </w:t>
            </w:r>
            <w:r w:rsidR="00DD31F0" w:rsidRPr="00AB3052">
              <w:rPr>
                <w:bCs/>
                <w:spacing w:val="-4"/>
              </w:rPr>
              <w:t>Найпоширеніші правопорушення у сфері інформаційного права та ПР-діяльності. Інформаційна безпека та інформаційна небезпека у кримінальному праві. Національна безпека та інформаційне законодавство. Інформаційні війни.</w:t>
            </w:r>
          </w:p>
          <w:p w14:paraId="31DF31FA" w14:textId="789DE18D" w:rsidR="008229A6" w:rsidRPr="00AB3052" w:rsidRDefault="008229A6" w:rsidP="008229A6">
            <w:pPr>
              <w:rPr>
                <w:b/>
              </w:rPr>
            </w:pPr>
            <w:r w:rsidRPr="00AB3052">
              <w:rPr>
                <w:b/>
                <w:color w:val="000000"/>
                <w:shd w:val="clear" w:color="auto" w:fill="FFFFFF"/>
              </w:rPr>
              <w:t>Види занять:</w:t>
            </w:r>
            <w:r w:rsidRPr="00AB3052">
              <w:t xml:space="preserve"> лекції, практичні заняття, самостійна робота.</w:t>
            </w:r>
          </w:p>
          <w:p w14:paraId="5A8D18F0" w14:textId="7497E76E" w:rsidR="008229A6" w:rsidRPr="00AB3052" w:rsidRDefault="008229A6" w:rsidP="008229A6">
            <w:pPr>
              <w:jc w:val="both"/>
              <w:rPr>
                <w:b/>
              </w:rPr>
            </w:pPr>
            <w:r w:rsidRPr="00AB3052">
              <w:rPr>
                <w:b/>
              </w:rPr>
              <w:t>Методи навчання:</w:t>
            </w:r>
            <w:r w:rsidRPr="00AB3052">
              <w:t xml:space="preserve"> навчальні дискусії</w:t>
            </w:r>
            <w:r w:rsidR="00AB3052" w:rsidRPr="00AB3052">
              <w:t>,</w:t>
            </w:r>
            <w:r w:rsidRPr="00AB3052">
              <w:t xml:space="preserve"> мозкова атака, </w:t>
            </w:r>
            <w:r w:rsidR="00AB3052" w:rsidRPr="00AB3052">
              <w:t xml:space="preserve">  презентації, кругли столи, ділові ігри, вирішення задач.  </w:t>
            </w:r>
          </w:p>
          <w:p w14:paraId="72029636" w14:textId="4F7719B8" w:rsidR="008229A6" w:rsidRPr="00AB3052" w:rsidRDefault="008229A6" w:rsidP="008229A6">
            <w:pPr>
              <w:rPr>
                <w:b/>
                <w:color w:val="000000"/>
                <w:shd w:val="clear" w:color="auto" w:fill="FFFFFF"/>
                <w:lang w:val="ru-RU"/>
              </w:rPr>
            </w:pPr>
            <w:r w:rsidRPr="00AB3052">
              <w:rPr>
                <w:b/>
              </w:rPr>
              <w:t xml:space="preserve">Форми навчання: </w:t>
            </w:r>
            <w:proofErr w:type="spellStart"/>
            <w:r w:rsidR="002B1894">
              <w:rPr>
                <w:lang w:val="ru-RU"/>
              </w:rPr>
              <w:t>денна</w:t>
            </w:r>
            <w:proofErr w:type="spellEnd"/>
            <w:r w:rsidRPr="00AB3052">
              <w:rPr>
                <w:lang w:val="ru-RU"/>
              </w:rPr>
              <w:t>.</w:t>
            </w:r>
          </w:p>
        </w:tc>
      </w:tr>
      <w:tr w:rsidR="008229A6" w:rsidRPr="002C49EE" w14:paraId="7108E322" w14:textId="77777777" w:rsidTr="00F40885">
        <w:tc>
          <w:tcPr>
            <w:tcW w:w="3261" w:type="dxa"/>
            <w:shd w:val="clear" w:color="auto" w:fill="FFFFFF"/>
          </w:tcPr>
          <w:p w14:paraId="689E1B46" w14:textId="77777777" w:rsidR="008229A6" w:rsidRPr="002C49EE" w:rsidRDefault="008229A6" w:rsidP="008229A6">
            <w:pPr>
              <w:rPr>
                <w:b/>
                <w:color w:val="000000"/>
                <w:shd w:val="clear" w:color="auto" w:fill="FFFFFF"/>
              </w:rPr>
            </w:pPr>
            <w:proofErr w:type="spellStart"/>
            <w:r w:rsidRPr="002C49EE">
              <w:rPr>
                <w:b/>
                <w:color w:val="000000"/>
                <w:shd w:val="clear" w:color="auto" w:fill="FFFFFF"/>
              </w:rPr>
              <w:lastRenderedPageBreak/>
              <w:t>Пререквізити</w:t>
            </w:r>
            <w:proofErr w:type="spellEnd"/>
          </w:p>
        </w:tc>
        <w:tc>
          <w:tcPr>
            <w:tcW w:w="7160" w:type="dxa"/>
          </w:tcPr>
          <w:p w14:paraId="1489442B" w14:textId="0634977A" w:rsidR="008229A6" w:rsidRPr="00AB3052" w:rsidRDefault="008229A6" w:rsidP="002B1894">
            <w:pPr>
              <w:rPr>
                <w:b/>
                <w:color w:val="000000"/>
                <w:shd w:val="clear" w:color="auto" w:fill="FFFFFF"/>
              </w:rPr>
            </w:pPr>
            <w:r w:rsidRPr="00AB3052">
              <w:t>Загальні та фахові знання, отримані на першому (бакалаврському) рівні вищої освіти у курсах «</w:t>
            </w:r>
            <w:r w:rsidR="002B1894">
              <w:t xml:space="preserve"> </w:t>
            </w:r>
            <w:proofErr w:type="spellStart"/>
            <w:r w:rsidR="002B1894">
              <w:t>Аудіовиробництво</w:t>
            </w:r>
            <w:proofErr w:type="spellEnd"/>
            <w:r w:rsidR="002B1894">
              <w:t>», «</w:t>
            </w:r>
            <w:proofErr w:type="spellStart"/>
            <w:r w:rsidR="002B1894">
              <w:t>Відеовиробництво</w:t>
            </w:r>
            <w:proofErr w:type="spellEnd"/>
            <w:r w:rsidRPr="00AB3052">
              <w:t xml:space="preserve">», </w:t>
            </w:r>
            <w:r w:rsidR="002B1894">
              <w:t>«</w:t>
            </w:r>
            <w:proofErr w:type="spellStart"/>
            <w:r w:rsidR="002B1894">
              <w:t>Медіапсихологія</w:t>
            </w:r>
            <w:proofErr w:type="spellEnd"/>
            <w:r w:rsidR="002B1894">
              <w:t xml:space="preserve">», </w:t>
            </w:r>
            <w:r w:rsidRPr="00AB3052">
              <w:t>«</w:t>
            </w:r>
            <w:r w:rsidR="002B1894">
              <w:t>Фотомистецтво</w:t>
            </w:r>
            <w:r w:rsidRPr="00AB3052">
              <w:t>».</w:t>
            </w:r>
          </w:p>
        </w:tc>
      </w:tr>
      <w:tr w:rsidR="008229A6" w:rsidRPr="002C49EE" w14:paraId="4A81FC55" w14:textId="77777777" w:rsidTr="00F40885">
        <w:tc>
          <w:tcPr>
            <w:tcW w:w="3261" w:type="dxa"/>
            <w:shd w:val="clear" w:color="auto" w:fill="FFFFFF"/>
          </w:tcPr>
          <w:p w14:paraId="7CFE946C" w14:textId="77777777" w:rsidR="008229A6" w:rsidRPr="002C49EE" w:rsidRDefault="008229A6" w:rsidP="008229A6">
            <w:pPr>
              <w:rPr>
                <w:b/>
              </w:rPr>
            </w:pPr>
            <w:proofErr w:type="spellStart"/>
            <w:r w:rsidRPr="002C49EE">
              <w:rPr>
                <w:b/>
                <w:color w:val="000000"/>
                <w:shd w:val="clear" w:color="auto" w:fill="FFFFFF"/>
              </w:rPr>
              <w:t>Пореквізити</w:t>
            </w:r>
            <w:proofErr w:type="spellEnd"/>
          </w:p>
        </w:tc>
        <w:tc>
          <w:tcPr>
            <w:tcW w:w="7160" w:type="dxa"/>
          </w:tcPr>
          <w:p w14:paraId="4D90E3DA" w14:textId="24ABE988" w:rsidR="008229A6" w:rsidRPr="002808B2" w:rsidRDefault="008229A6" w:rsidP="002B1894">
            <w:pPr>
              <w:pStyle w:val="22"/>
              <w:tabs>
                <w:tab w:val="left" w:pos="784"/>
                <w:tab w:val="left" w:pos="851"/>
              </w:tabs>
              <w:ind w:firstLine="0"/>
              <w:rPr>
                <w:b/>
                <w:color w:val="000000"/>
                <w:sz w:val="24"/>
                <w:szCs w:val="24"/>
                <w:shd w:val="clear" w:color="auto" w:fill="FFFFFF"/>
                <w:lang w:val="uk-UA"/>
              </w:rPr>
            </w:pPr>
            <w:r w:rsidRPr="00AB3052">
              <w:rPr>
                <w:sz w:val="24"/>
                <w:szCs w:val="24"/>
                <w:lang w:val="uk-UA"/>
              </w:rPr>
              <w:t xml:space="preserve">Знання з дисципліни можуть бути використані при вивченні таких курсів, як </w:t>
            </w:r>
            <w:r w:rsidR="00AB3052" w:rsidRPr="00AB3052">
              <w:rPr>
                <w:sz w:val="24"/>
                <w:szCs w:val="24"/>
                <w:lang w:val="uk-UA"/>
              </w:rPr>
              <w:t>«</w:t>
            </w:r>
            <w:proofErr w:type="spellStart"/>
            <w:r w:rsidR="002B1894" w:rsidRPr="002B1894">
              <w:rPr>
                <w:sz w:val="24"/>
                <w:szCs w:val="24"/>
                <w:lang w:val="uk-UA"/>
              </w:rPr>
              <w:t>Копірайтинг</w:t>
            </w:r>
            <w:proofErr w:type="spellEnd"/>
            <w:r w:rsidR="00AB3052" w:rsidRPr="00AB3052">
              <w:rPr>
                <w:sz w:val="24"/>
                <w:szCs w:val="24"/>
                <w:lang w:val="uk-UA"/>
              </w:rPr>
              <w:t>», «</w:t>
            </w:r>
            <w:r w:rsidR="002B1894" w:rsidRPr="002B1894">
              <w:rPr>
                <w:sz w:val="24"/>
                <w:szCs w:val="24"/>
                <w:lang w:val="uk-UA"/>
              </w:rPr>
              <w:t>Креативність в рекламі і PR</w:t>
            </w:r>
            <w:r w:rsidR="00AB3052" w:rsidRPr="00AB3052">
              <w:rPr>
                <w:sz w:val="24"/>
                <w:szCs w:val="24"/>
                <w:lang w:val="uk-UA"/>
              </w:rPr>
              <w:t>», «</w:t>
            </w:r>
            <w:r w:rsidR="008A06CD" w:rsidRPr="008A06CD">
              <w:rPr>
                <w:sz w:val="24"/>
                <w:szCs w:val="24"/>
                <w:lang w:val="uk-UA"/>
              </w:rPr>
              <w:t>Політичний піар</w:t>
            </w:r>
            <w:r w:rsidR="008A06CD">
              <w:rPr>
                <w:sz w:val="24"/>
                <w:szCs w:val="24"/>
                <w:lang w:val="uk-UA"/>
              </w:rPr>
              <w:t>», «</w:t>
            </w:r>
            <w:r w:rsidR="008A06CD" w:rsidRPr="008A06CD">
              <w:rPr>
                <w:sz w:val="24"/>
                <w:szCs w:val="24"/>
                <w:lang w:val="uk-UA"/>
              </w:rPr>
              <w:t>Соціальна реклама</w:t>
            </w:r>
            <w:r w:rsidR="008A06CD">
              <w:rPr>
                <w:sz w:val="24"/>
                <w:szCs w:val="24"/>
                <w:lang w:val="uk-UA"/>
              </w:rPr>
              <w:t>», «</w:t>
            </w:r>
            <w:r w:rsidR="008A06CD" w:rsidRPr="008A06CD">
              <w:rPr>
                <w:sz w:val="24"/>
                <w:szCs w:val="24"/>
                <w:lang w:val="uk-UA"/>
              </w:rPr>
              <w:t>Захист інтелектуальної власності</w:t>
            </w:r>
            <w:r w:rsidR="008A06CD">
              <w:rPr>
                <w:sz w:val="24"/>
                <w:szCs w:val="24"/>
                <w:lang w:val="uk-UA"/>
              </w:rPr>
              <w:t>»</w:t>
            </w:r>
            <w:r w:rsidR="00AB3052" w:rsidRPr="00AB3052">
              <w:rPr>
                <w:sz w:val="24"/>
                <w:szCs w:val="24"/>
                <w:lang w:val="uk-UA"/>
              </w:rPr>
              <w:t xml:space="preserve"> </w:t>
            </w:r>
            <w:r w:rsidRPr="00AB3052">
              <w:rPr>
                <w:sz w:val="24"/>
                <w:szCs w:val="24"/>
                <w:lang w:val="uk-UA"/>
              </w:rPr>
              <w:t>та інших, а також при написанні кваліфікаційної роботи.</w:t>
            </w:r>
          </w:p>
        </w:tc>
      </w:tr>
      <w:tr w:rsidR="008229A6" w:rsidRPr="002C49EE" w14:paraId="3900EE65" w14:textId="77777777" w:rsidTr="00F40885">
        <w:tc>
          <w:tcPr>
            <w:tcW w:w="3261" w:type="dxa"/>
            <w:shd w:val="clear" w:color="auto" w:fill="FFFFFF"/>
          </w:tcPr>
          <w:p w14:paraId="77BA366C" w14:textId="77777777" w:rsidR="008229A6" w:rsidRPr="002C49EE" w:rsidRDefault="008229A6" w:rsidP="008229A6">
            <w:pPr>
              <w:rPr>
                <w:b/>
              </w:rPr>
            </w:pPr>
            <w:r w:rsidRPr="002C49EE">
              <w:rPr>
                <w:b/>
              </w:rPr>
              <w:t>Інформаційне забезпечення</w:t>
            </w:r>
          </w:p>
          <w:p w14:paraId="3DC6BC81" w14:textId="77777777" w:rsidR="008229A6" w:rsidRPr="002C49EE" w:rsidRDefault="008229A6" w:rsidP="008229A6">
            <w:pPr>
              <w:rPr>
                <w:b/>
              </w:rPr>
            </w:pPr>
            <w:r w:rsidRPr="002C49EE">
              <w:rPr>
                <w:b/>
              </w:rPr>
              <w:t xml:space="preserve">з </w:t>
            </w:r>
            <w:proofErr w:type="spellStart"/>
            <w:r w:rsidRPr="002C49EE">
              <w:rPr>
                <w:b/>
              </w:rPr>
              <w:t>репозитарію</w:t>
            </w:r>
            <w:proofErr w:type="spellEnd"/>
            <w:r w:rsidRPr="002C49EE">
              <w:rPr>
                <w:b/>
              </w:rPr>
              <w:t xml:space="preserve"> та фонду НТБ НАУ</w:t>
            </w:r>
          </w:p>
        </w:tc>
        <w:tc>
          <w:tcPr>
            <w:tcW w:w="7160" w:type="dxa"/>
          </w:tcPr>
          <w:p w14:paraId="742E7284" w14:textId="77777777" w:rsidR="008229A6" w:rsidRPr="002C49EE" w:rsidRDefault="008229A6" w:rsidP="008229A6">
            <w:pPr>
              <w:jc w:val="both"/>
              <w:rPr>
                <w:b/>
                <w:iCs/>
                <w:color w:val="0000FF"/>
              </w:rPr>
            </w:pPr>
            <w:r w:rsidRPr="002C49EE">
              <w:rPr>
                <w:b/>
                <w:iCs/>
                <w:color w:val="0000FF"/>
              </w:rPr>
              <w:t>Навчальна та наукова література:</w:t>
            </w:r>
          </w:p>
          <w:p w14:paraId="6FC6634D" w14:textId="43EE1814" w:rsidR="002C49EE" w:rsidRPr="002C49EE" w:rsidRDefault="0095440A" w:rsidP="002C49EE">
            <w:pPr>
              <w:ind w:firstLine="709"/>
              <w:jc w:val="both"/>
              <w:rPr>
                <w:b/>
                <w:bCs/>
                <w:color w:val="000000"/>
              </w:rPr>
            </w:pPr>
            <w:r>
              <w:rPr>
                <w:b/>
                <w:bCs/>
                <w:color w:val="000000"/>
              </w:rPr>
              <w:t xml:space="preserve"> </w:t>
            </w:r>
            <w:r w:rsidRPr="0095440A">
              <w:rPr>
                <w:b/>
                <w:bCs/>
                <w:color w:val="000000"/>
              </w:rPr>
              <w:t>Науково-технічна бібліотека НАУ:</w:t>
            </w:r>
          </w:p>
          <w:p w14:paraId="5C8F88B3" w14:textId="1D70253B" w:rsidR="00651536" w:rsidRDefault="00651536" w:rsidP="00651536">
            <w:pPr>
              <w:pStyle w:val="a4"/>
              <w:numPr>
                <w:ilvl w:val="0"/>
                <w:numId w:val="4"/>
              </w:numPr>
              <w:ind w:left="0" w:firstLine="360"/>
              <w:jc w:val="both"/>
            </w:pPr>
            <w:r>
              <w:t>Кафарський В.</w:t>
            </w:r>
            <w:r>
              <w:tab/>
              <w:t>Політична реклама: проблеми правового регулювання</w:t>
            </w:r>
            <w:r>
              <w:t xml:space="preserve">. - </w:t>
            </w:r>
            <w:r>
              <w:t>Київ</w:t>
            </w:r>
            <w:r>
              <w:t xml:space="preserve">, </w:t>
            </w:r>
            <w:r>
              <w:t>2006</w:t>
            </w:r>
            <w:r>
              <w:t>.</w:t>
            </w:r>
          </w:p>
          <w:p w14:paraId="44608537" w14:textId="427D50BF" w:rsidR="0095440A" w:rsidRDefault="0095440A" w:rsidP="0095440A">
            <w:pPr>
              <w:pStyle w:val="a4"/>
              <w:numPr>
                <w:ilvl w:val="0"/>
                <w:numId w:val="4"/>
              </w:numPr>
              <w:ind w:left="0" w:firstLine="360"/>
              <w:jc w:val="both"/>
            </w:pPr>
            <w:r w:rsidRPr="0095440A">
              <w:t>Май Манфред. Медіа-політика в інформаційному суспільстві /пер. З нім. В. Климченко, В. Олійник. – Київ: Академія Української Преси, 2011. – 286 с.</w:t>
            </w:r>
          </w:p>
          <w:p w14:paraId="1BDCE41B" w14:textId="439381F7" w:rsidR="00173CCD" w:rsidRDefault="00651536" w:rsidP="006923F8">
            <w:pPr>
              <w:pStyle w:val="a4"/>
              <w:numPr>
                <w:ilvl w:val="0"/>
                <w:numId w:val="4"/>
              </w:numPr>
              <w:ind w:left="0" w:firstLine="360"/>
              <w:jc w:val="both"/>
            </w:pPr>
            <w:r>
              <w:t>Макеєва О. М</w:t>
            </w:r>
            <w:r w:rsidR="00173CCD">
              <w:t>. Навчально-методичний комплекс навчальної дисципліни "право в галузі реклами та зв'язків з громадкістю". –2018.</w:t>
            </w:r>
          </w:p>
          <w:p w14:paraId="70D61552" w14:textId="29C51616" w:rsidR="00173CCD" w:rsidRDefault="00173CCD" w:rsidP="006923F8">
            <w:pPr>
              <w:pStyle w:val="a4"/>
              <w:numPr>
                <w:ilvl w:val="0"/>
                <w:numId w:val="4"/>
              </w:numPr>
              <w:ind w:left="0" w:firstLine="360"/>
              <w:jc w:val="both"/>
            </w:pPr>
            <w:r>
              <w:t>Микитенко Людмила Андріївна. Адміністративно-правове регулювання рекламної діяльності в Україні: автореферат дисертації на здобуття наукового ступеня кандидата юридичних наук: 12.00.07/ Національний університет біоресурсів і природокористування України; МОН.  – Київ,2008. – 23 с.</w:t>
            </w:r>
          </w:p>
          <w:p w14:paraId="2773AC7D" w14:textId="5C421442" w:rsidR="00173CCD" w:rsidRDefault="00173CCD" w:rsidP="006923F8">
            <w:pPr>
              <w:pStyle w:val="a4"/>
              <w:numPr>
                <w:ilvl w:val="0"/>
                <w:numId w:val="4"/>
              </w:numPr>
              <w:ind w:left="0" w:firstLine="360"/>
              <w:jc w:val="both"/>
            </w:pPr>
            <w:r>
              <w:t>Правове регулювання рекламної діяльності</w:t>
            </w:r>
            <w:r w:rsidR="00651536">
              <w:t xml:space="preserve"> </w:t>
            </w:r>
            <w:r>
              <w:t>/ Інститут політики ; Панібратов О., уклад.  – Київ: Геопринт,</w:t>
            </w:r>
            <w:r w:rsidR="00651536">
              <w:t xml:space="preserve"> </w:t>
            </w:r>
            <w:r>
              <w:t>2004. – 72 с.</w:t>
            </w:r>
          </w:p>
          <w:p w14:paraId="08ED24CF" w14:textId="7A80D9CC" w:rsidR="00173CCD" w:rsidRDefault="00173CCD" w:rsidP="006923F8">
            <w:pPr>
              <w:pStyle w:val="a4"/>
              <w:numPr>
                <w:ilvl w:val="0"/>
                <w:numId w:val="4"/>
              </w:numPr>
              <w:ind w:left="0" w:firstLine="360"/>
              <w:jc w:val="both"/>
            </w:pPr>
            <w:r>
              <w:t xml:space="preserve"> </w:t>
            </w:r>
            <w:r w:rsidRPr="00173CCD">
              <w:t>Правове регулювання інформаційної діяльності в Україні (станом на 1 січня 2001 року)</w:t>
            </w:r>
            <w:r w:rsidR="00651536">
              <w:t xml:space="preserve"> </w:t>
            </w:r>
            <w:r w:rsidRPr="00173CCD">
              <w:t>/ Демський С.Е., упоряд.; Павлюк С.П., Демський С.Е., ред.  – Київ: Юрінком Інтер,</w:t>
            </w:r>
            <w:r w:rsidR="00651536">
              <w:t xml:space="preserve"> </w:t>
            </w:r>
            <w:r w:rsidRPr="00173CCD">
              <w:t>2001. – 688 с.</w:t>
            </w:r>
          </w:p>
          <w:p w14:paraId="6CEB886A" w14:textId="47CCF7AD" w:rsidR="00173CCD" w:rsidRDefault="00173CCD" w:rsidP="006923F8">
            <w:pPr>
              <w:pStyle w:val="a4"/>
              <w:numPr>
                <w:ilvl w:val="0"/>
                <w:numId w:val="4"/>
              </w:numPr>
              <w:ind w:left="0" w:firstLine="360"/>
              <w:jc w:val="both"/>
            </w:pPr>
            <w:r>
              <w:t>Шведун Вікторія Олександрівна. Організаційно-правове забезпечення державного регулювання інформаційної безпеки реклами</w:t>
            </w:r>
            <w:r w:rsidR="00651536">
              <w:t xml:space="preserve"> </w:t>
            </w:r>
            <w:r>
              <w:t>/ Національний університет цивільного захисту України. Головний документ: Безпека інформації</w:t>
            </w:r>
            <w:r w:rsidR="00651536">
              <w:t xml:space="preserve">. </w:t>
            </w:r>
            <w:r>
              <w:t>–2015. – 21: 2</w:t>
            </w:r>
          </w:p>
          <w:p w14:paraId="1193EF08" w14:textId="77777777" w:rsidR="0095440A" w:rsidRDefault="0095440A" w:rsidP="0095440A">
            <w:pPr>
              <w:pStyle w:val="a4"/>
              <w:jc w:val="both"/>
              <w:rPr>
                <w:b/>
              </w:rPr>
            </w:pPr>
          </w:p>
          <w:p w14:paraId="2BD5A310" w14:textId="51C80210" w:rsidR="0095440A" w:rsidRDefault="0095440A" w:rsidP="0095440A">
            <w:pPr>
              <w:pStyle w:val="a4"/>
              <w:jc w:val="both"/>
              <w:rPr>
                <w:b/>
              </w:rPr>
            </w:pPr>
            <w:r w:rsidRPr="0095440A">
              <w:rPr>
                <w:b/>
              </w:rPr>
              <w:t>Репозитарій НАУ:</w:t>
            </w:r>
          </w:p>
          <w:p w14:paraId="09BFD0DF" w14:textId="1D28079C" w:rsidR="009E11BD" w:rsidRDefault="00173CCD" w:rsidP="009E11BD">
            <w:pPr>
              <w:pStyle w:val="a4"/>
              <w:numPr>
                <w:ilvl w:val="0"/>
                <w:numId w:val="5"/>
              </w:numPr>
              <w:ind w:left="73" w:firstLine="647"/>
              <w:jc w:val="both"/>
            </w:pPr>
            <w:r w:rsidRPr="00173CCD">
              <w:t>Широкова-Мурараш О.Г.</w:t>
            </w:r>
            <w:r>
              <w:t xml:space="preserve"> </w:t>
            </w:r>
            <w:r w:rsidRPr="00173CCD">
              <w:t>Історичний досвід України інтеграції у єврозійський простір</w:t>
            </w:r>
            <w:r>
              <w:t xml:space="preserve"> /Матеріали УІІІ міжнародної науково-технічної конференції «Авіа-2007», 2</w:t>
            </w:r>
            <w:r w:rsidR="00347654">
              <w:t xml:space="preserve">5-27 квітня 2007 р. </w:t>
            </w:r>
            <w:r w:rsidR="00347654" w:rsidRPr="00347654">
              <w:t>Т. 3</w:t>
            </w:r>
            <w:r w:rsidR="00347654">
              <w:t xml:space="preserve">. С. 71.64-71.65. – </w:t>
            </w:r>
            <w:r w:rsidR="00347654">
              <w:rPr>
                <w:lang w:val="en-US"/>
              </w:rPr>
              <w:t>URL</w:t>
            </w:r>
            <w:r w:rsidR="00347654">
              <w:t>:</w:t>
            </w:r>
            <w:r>
              <w:t xml:space="preserve"> </w:t>
            </w:r>
            <w:hyperlink r:id="rId6" w:history="1">
              <w:r w:rsidR="009E11BD" w:rsidRPr="00BC46CB">
                <w:rPr>
                  <w:rStyle w:val="a3"/>
                </w:rPr>
                <w:t>http://www.lib.nau.edu.ua/search/Details.aspx?id=167648&amp;lang=uk-UA</w:t>
              </w:r>
            </w:hyperlink>
          </w:p>
          <w:p w14:paraId="3F5E275B" w14:textId="4761B093" w:rsidR="00C11539" w:rsidRPr="009E11BD" w:rsidRDefault="00C11539" w:rsidP="009E11BD">
            <w:pPr>
              <w:pStyle w:val="a4"/>
              <w:numPr>
                <w:ilvl w:val="0"/>
                <w:numId w:val="5"/>
              </w:numPr>
              <w:ind w:left="73" w:firstLine="647"/>
              <w:jc w:val="both"/>
            </w:pPr>
            <w:r w:rsidRPr="009E11BD">
              <w:t xml:space="preserve">Shirokova-Murarash O.G.  The dilemma of interrelation of institutional cosmopolitanism and state sovereignty under human rights defense / O.G Shirokova-Murarash., K.O. Bezarova //Науковий </w:t>
            </w:r>
            <w:r w:rsidRPr="009E11BD">
              <w:lastRenderedPageBreak/>
              <w:t>вісник Ужгородського національного університету. Серія Право. – 2014. - Т. 3.  – С.184-191.</w:t>
            </w:r>
          </w:p>
          <w:p w14:paraId="0C3A70AA" w14:textId="23B8A4B2" w:rsidR="008229A6" w:rsidRPr="008B27D1" w:rsidRDefault="008B27D1" w:rsidP="008B27D1">
            <w:pPr>
              <w:pStyle w:val="a4"/>
              <w:ind w:left="0"/>
              <w:jc w:val="both"/>
              <w:rPr>
                <w:lang w:val="ru-RU"/>
              </w:rPr>
            </w:pPr>
            <w:r>
              <w:t xml:space="preserve"> </w:t>
            </w:r>
          </w:p>
        </w:tc>
      </w:tr>
      <w:tr w:rsidR="008229A6" w:rsidRPr="002C49EE" w14:paraId="3BC02C5B" w14:textId="77777777" w:rsidTr="00F40885">
        <w:tc>
          <w:tcPr>
            <w:tcW w:w="3261" w:type="dxa"/>
            <w:shd w:val="clear" w:color="auto" w:fill="FFFFFF"/>
          </w:tcPr>
          <w:p w14:paraId="73C65ADA" w14:textId="77777777" w:rsidR="008229A6" w:rsidRPr="002C49EE" w:rsidRDefault="008229A6" w:rsidP="008229A6">
            <w:pPr>
              <w:rPr>
                <w:b/>
              </w:rPr>
            </w:pPr>
            <w:r w:rsidRPr="002C49EE">
              <w:rPr>
                <w:b/>
              </w:rPr>
              <w:lastRenderedPageBreak/>
              <w:t>Локація та матеріально-технічне забезпечення</w:t>
            </w:r>
          </w:p>
        </w:tc>
        <w:tc>
          <w:tcPr>
            <w:tcW w:w="7160" w:type="dxa"/>
          </w:tcPr>
          <w:p w14:paraId="1B9845F3" w14:textId="5EA1D585" w:rsidR="008229A6" w:rsidRPr="002C49EE" w:rsidRDefault="009E11BD" w:rsidP="003A1EFF">
            <w:pPr>
              <w:jc w:val="both"/>
              <w:rPr>
                <w:b/>
                <w:bCs/>
              </w:rPr>
            </w:pPr>
            <w:r w:rsidRPr="009E11BD">
              <w:t>Аудиторний фонд Факультету міжнародних відносин (7 корпус), навчальна лабораторія кафедри</w:t>
            </w:r>
            <w:r w:rsidR="003A1EFF" w:rsidRPr="003A1EFF">
              <w:rPr>
                <w:lang w:val="ru-RU"/>
              </w:rPr>
              <w:t xml:space="preserve"> </w:t>
            </w:r>
            <w:proofErr w:type="spellStart"/>
            <w:r w:rsidR="003A1EFF" w:rsidRPr="003A1EFF">
              <w:rPr>
                <w:lang w:val="ru-RU"/>
              </w:rPr>
              <w:t>реклами</w:t>
            </w:r>
            <w:proofErr w:type="spellEnd"/>
            <w:r w:rsidR="003A1EFF" w:rsidRPr="003A1EFF">
              <w:rPr>
                <w:lang w:val="ru-RU"/>
              </w:rPr>
              <w:t xml:space="preserve"> та </w:t>
            </w:r>
            <w:proofErr w:type="spellStart"/>
            <w:r w:rsidR="003A1EFF" w:rsidRPr="003A1EFF">
              <w:rPr>
                <w:lang w:val="ru-RU"/>
              </w:rPr>
              <w:t>зв’язків</w:t>
            </w:r>
            <w:proofErr w:type="spellEnd"/>
            <w:r w:rsidR="003A1EFF" w:rsidRPr="003A1EFF">
              <w:rPr>
                <w:lang w:val="ru-RU"/>
              </w:rPr>
              <w:t xml:space="preserve"> з громадськістю</w:t>
            </w:r>
            <w:bookmarkStart w:id="0" w:name="_GoBack"/>
            <w:bookmarkEnd w:id="0"/>
            <w:r w:rsidRPr="009E11BD">
              <w:t>, яка оснащена сучасною комп’ютерною технікою та обладнанням для проведення лекційних і практичних занять.</w:t>
            </w:r>
          </w:p>
        </w:tc>
      </w:tr>
      <w:tr w:rsidR="008229A6" w:rsidRPr="002C49EE" w14:paraId="50FDE6E1" w14:textId="77777777" w:rsidTr="00F40885">
        <w:tc>
          <w:tcPr>
            <w:tcW w:w="3261" w:type="dxa"/>
            <w:shd w:val="clear" w:color="auto" w:fill="FFFFFF"/>
          </w:tcPr>
          <w:p w14:paraId="567277EC" w14:textId="77777777" w:rsidR="008229A6" w:rsidRPr="002C49EE" w:rsidRDefault="008229A6" w:rsidP="008229A6">
            <w:pPr>
              <w:rPr>
                <w:b/>
              </w:rPr>
            </w:pPr>
            <w:r w:rsidRPr="002C49EE">
              <w:rPr>
                <w:b/>
              </w:rPr>
              <w:t>Семестровий контроль, екзаменаційна методика</w:t>
            </w:r>
          </w:p>
        </w:tc>
        <w:tc>
          <w:tcPr>
            <w:tcW w:w="7160" w:type="dxa"/>
          </w:tcPr>
          <w:p w14:paraId="006F82E9" w14:textId="0601ECBD" w:rsidR="008229A6" w:rsidRPr="002C49EE" w:rsidRDefault="008B27D1" w:rsidP="0095440A">
            <w:pPr>
              <w:rPr>
                <w:color w:val="000000"/>
                <w:shd w:val="clear" w:color="auto" w:fill="FFFFFF"/>
              </w:rPr>
            </w:pPr>
            <w:r w:rsidRPr="008B27D1">
              <w:rPr>
                <w:color w:val="000000"/>
                <w:shd w:val="clear" w:color="auto" w:fill="FFFFFF"/>
              </w:rPr>
              <w:t>Диференційований з</w:t>
            </w:r>
            <w:r w:rsidR="008229A6" w:rsidRPr="008B27D1">
              <w:rPr>
                <w:color w:val="000000"/>
                <w:shd w:val="clear" w:color="auto" w:fill="FFFFFF"/>
              </w:rPr>
              <w:t>алік</w:t>
            </w:r>
            <w:r w:rsidR="0095440A">
              <w:rPr>
                <w:color w:val="000000"/>
                <w:shd w:val="clear" w:color="auto" w:fill="FFFFFF"/>
              </w:rPr>
              <w:t xml:space="preserve"> </w:t>
            </w:r>
          </w:p>
        </w:tc>
      </w:tr>
      <w:tr w:rsidR="008229A6" w:rsidRPr="002C49EE" w14:paraId="5CF9305D" w14:textId="77777777" w:rsidTr="00F40885">
        <w:tc>
          <w:tcPr>
            <w:tcW w:w="3261" w:type="dxa"/>
            <w:shd w:val="clear" w:color="auto" w:fill="FFFFFF"/>
          </w:tcPr>
          <w:p w14:paraId="378F3575" w14:textId="77777777" w:rsidR="008229A6" w:rsidRPr="002C49EE" w:rsidRDefault="008229A6" w:rsidP="008229A6">
            <w:pPr>
              <w:rPr>
                <w:b/>
                <w:color w:val="000000"/>
                <w:shd w:val="clear" w:color="auto" w:fill="FFFFFF"/>
              </w:rPr>
            </w:pPr>
            <w:r w:rsidRPr="002C49EE">
              <w:rPr>
                <w:b/>
                <w:color w:val="000000"/>
                <w:shd w:val="clear" w:color="auto" w:fill="FFFFFF"/>
              </w:rPr>
              <w:t>Кафедра</w:t>
            </w:r>
          </w:p>
        </w:tc>
        <w:tc>
          <w:tcPr>
            <w:tcW w:w="7160" w:type="dxa"/>
          </w:tcPr>
          <w:p w14:paraId="0C02A824" w14:textId="50AFAC3D" w:rsidR="008229A6" w:rsidRPr="002C49EE" w:rsidRDefault="008229A6" w:rsidP="008229A6">
            <w:pPr>
              <w:rPr>
                <w:color w:val="000000"/>
                <w:shd w:val="clear" w:color="auto" w:fill="FFFFFF"/>
              </w:rPr>
            </w:pPr>
            <w:r w:rsidRPr="002C49EE">
              <w:rPr>
                <w:color w:val="000000"/>
                <w:shd w:val="clear" w:color="auto" w:fill="FFFFFF"/>
              </w:rPr>
              <w:t xml:space="preserve">Кафедра </w:t>
            </w:r>
            <w:r w:rsidRPr="002C49EE">
              <w:t>реклами та зв’язків з громадськістю</w:t>
            </w:r>
          </w:p>
        </w:tc>
      </w:tr>
      <w:tr w:rsidR="008229A6" w:rsidRPr="002C49EE" w14:paraId="7D69E927" w14:textId="77777777" w:rsidTr="00F40885">
        <w:tc>
          <w:tcPr>
            <w:tcW w:w="3261" w:type="dxa"/>
            <w:shd w:val="clear" w:color="auto" w:fill="FFFFFF"/>
          </w:tcPr>
          <w:p w14:paraId="5EC13DF8" w14:textId="77777777" w:rsidR="008229A6" w:rsidRPr="002C49EE" w:rsidRDefault="008229A6" w:rsidP="008229A6">
            <w:pPr>
              <w:rPr>
                <w:b/>
                <w:color w:val="000000"/>
                <w:shd w:val="clear" w:color="auto" w:fill="FFFFFF"/>
              </w:rPr>
            </w:pPr>
            <w:r w:rsidRPr="002C49EE">
              <w:rPr>
                <w:b/>
                <w:color w:val="000000"/>
                <w:shd w:val="clear" w:color="auto" w:fill="FFFFFF"/>
              </w:rPr>
              <w:t>Факультет</w:t>
            </w:r>
          </w:p>
        </w:tc>
        <w:tc>
          <w:tcPr>
            <w:tcW w:w="7160" w:type="dxa"/>
          </w:tcPr>
          <w:p w14:paraId="3673394C" w14:textId="41397C46" w:rsidR="008229A6" w:rsidRPr="002C49EE" w:rsidRDefault="008229A6" w:rsidP="008229A6">
            <w:pPr>
              <w:rPr>
                <w:color w:val="000000"/>
                <w:shd w:val="clear" w:color="auto" w:fill="FFFFFF"/>
              </w:rPr>
            </w:pPr>
            <w:r w:rsidRPr="002C49EE">
              <w:rPr>
                <w:color w:val="000000"/>
                <w:shd w:val="clear" w:color="auto" w:fill="FFFFFF"/>
              </w:rPr>
              <w:t>Факультет міжнародних відносин</w:t>
            </w:r>
          </w:p>
        </w:tc>
      </w:tr>
      <w:tr w:rsidR="008229A6" w:rsidRPr="002C49EE" w14:paraId="13E3F6E0" w14:textId="77777777" w:rsidTr="004E1B60">
        <w:trPr>
          <w:trHeight w:val="1959"/>
        </w:trPr>
        <w:tc>
          <w:tcPr>
            <w:tcW w:w="3261" w:type="dxa"/>
            <w:shd w:val="clear" w:color="auto" w:fill="FFFFFF"/>
          </w:tcPr>
          <w:p w14:paraId="6322877C" w14:textId="77777777" w:rsidR="008229A6" w:rsidRPr="002C49EE" w:rsidRDefault="008229A6" w:rsidP="008229A6">
            <w:pPr>
              <w:rPr>
                <w:b/>
                <w:color w:val="000000"/>
                <w:shd w:val="clear" w:color="auto" w:fill="FFFFFF"/>
              </w:rPr>
            </w:pPr>
            <w:r w:rsidRPr="002C49EE">
              <w:rPr>
                <w:b/>
                <w:color w:val="000000"/>
                <w:shd w:val="clear" w:color="auto" w:fill="FFFFFF"/>
              </w:rPr>
              <w:t>Викладач(і)</w:t>
            </w:r>
          </w:p>
        </w:tc>
        <w:tc>
          <w:tcPr>
            <w:tcW w:w="7160" w:type="dxa"/>
          </w:tcPr>
          <w:p w14:paraId="38AB7384" w14:textId="77777777" w:rsidR="008229A6" w:rsidRPr="002C49EE" w:rsidRDefault="008229A6" w:rsidP="008229A6">
            <w:pPr>
              <w:rPr>
                <w:b/>
                <w:color w:val="FF0000"/>
              </w:rPr>
            </w:pPr>
            <w:r w:rsidRPr="002C49EE">
              <w:rPr>
                <w:b/>
                <w:color w:val="FF0000"/>
              </w:rPr>
              <w:t xml:space="preserve">  </w:t>
            </w:r>
          </w:p>
          <w:p w14:paraId="247B6F03" w14:textId="56DFDFA8" w:rsidR="008229A6" w:rsidRPr="002C49EE" w:rsidRDefault="00934C7B" w:rsidP="008229A6">
            <w:pPr>
              <w:rPr>
                <w:b/>
                <w:color w:val="FF0000"/>
              </w:rPr>
            </w:pPr>
            <w:r>
              <w:rPr>
                <w:b/>
                <w:noProof/>
                <w:color w:val="FF0000"/>
                <w:lang w:val="en-US" w:eastAsia="en-US"/>
              </w:rPr>
              <w:drawing>
                <wp:inline distT="0" distB="0" distL="0" distR="0" wp14:anchorId="49DECEBB" wp14:editId="31E91BE5">
                  <wp:extent cx="1487805" cy="14814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05" cy="1481455"/>
                          </a:xfrm>
                          <a:prstGeom prst="rect">
                            <a:avLst/>
                          </a:prstGeom>
                          <a:noFill/>
                        </pic:spPr>
                      </pic:pic>
                    </a:graphicData>
                  </a:graphic>
                </wp:inline>
              </w:drawing>
            </w:r>
          </w:p>
          <w:p w14:paraId="7E61082F" w14:textId="3F4F0910" w:rsidR="008229A6" w:rsidRPr="002C49EE" w:rsidRDefault="008229A6" w:rsidP="008229A6">
            <w:pPr>
              <w:rPr>
                <w:b/>
                <w:color w:val="000000"/>
                <w:shd w:val="clear" w:color="auto" w:fill="FFFFFF"/>
              </w:rPr>
            </w:pPr>
            <w:r w:rsidRPr="002C49EE">
              <w:rPr>
                <w:b/>
              </w:rPr>
              <w:t xml:space="preserve"> </w:t>
            </w:r>
          </w:p>
          <w:p w14:paraId="2EB35707" w14:textId="741C65D0" w:rsidR="008229A6" w:rsidRPr="002C49EE" w:rsidRDefault="008B27D1" w:rsidP="008229A6">
            <w:pPr>
              <w:rPr>
                <w:b/>
              </w:rPr>
            </w:pPr>
            <w:r>
              <w:rPr>
                <w:b/>
              </w:rPr>
              <w:t>ШИРОКОВА-МУРАРАШ ОЛЬГА ГЕННАДІЇВНА</w:t>
            </w:r>
          </w:p>
          <w:p w14:paraId="311E84D4" w14:textId="5FC14D5E" w:rsidR="008229A6" w:rsidRPr="002C49EE" w:rsidRDefault="008229A6" w:rsidP="008229A6">
            <w:pPr>
              <w:jc w:val="both"/>
              <w:rPr>
                <w:b/>
              </w:rPr>
            </w:pPr>
            <w:r w:rsidRPr="002C49EE">
              <w:rPr>
                <w:b/>
              </w:rPr>
              <w:t xml:space="preserve">Посада: </w:t>
            </w:r>
            <w:r w:rsidR="008B27D1">
              <w:t>доцент</w:t>
            </w:r>
            <w:r w:rsidRPr="002C49EE">
              <w:t xml:space="preserve"> кафедри реклами та зв’язків з громадськістю</w:t>
            </w:r>
            <w:r w:rsidRPr="002C49EE">
              <w:rPr>
                <w:color w:val="000000"/>
                <w:shd w:val="clear" w:color="auto" w:fill="FFFFFF"/>
              </w:rPr>
              <w:t xml:space="preserve"> ФМВ</w:t>
            </w:r>
          </w:p>
          <w:p w14:paraId="7ADA9852" w14:textId="2F164BAF" w:rsidR="008229A6" w:rsidRPr="002C49EE" w:rsidRDefault="008229A6" w:rsidP="008229A6">
            <w:pPr>
              <w:rPr>
                <w:b/>
              </w:rPr>
            </w:pPr>
            <w:r w:rsidRPr="002C49EE">
              <w:rPr>
                <w:b/>
              </w:rPr>
              <w:t xml:space="preserve">Науковий ступінь: </w:t>
            </w:r>
            <w:r w:rsidRPr="002C49EE">
              <w:t xml:space="preserve">кандидат </w:t>
            </w:r>
            <w:r w:rsidR="008B27D1">
              <w:t>історичних</w:t>
            </w:r>
            <w:r w:rsidRPr="002C49EE">
              <w:t xml:space="preserve"> наук</w:t>
            </w:r>
          </w:p>
          <w:p w14:paraId="2F1283CA" w14:textId="1AE83C9E" w:rsidR="008229A6" w:rsidRPr="00525BCE" w:rsidRDefault="008229A6" w:rsidP="008229A6">
            <w:r w:rsidRPr="002C49EE">
              <w:rPr>
                <w:b/>
              </w:rPr>
              <w:t xml:space="preserve">Вчене звання: </w:t>
            </w:r>
            <w:r w:rsidR="008B27D1" w:rsidRPr="00525BCE">
              <w:t>доцент</w:t>
            </w:r>
          </w:p>
          <w:p w14:paraId="7456BBEA" w14:textId="609F69DB" w:rsidR="008229A6" w:rsidRPr="002C49EE" w:rsidRDefault="008229A6" w:rsidP="008229A6">
            <w:proofErr w:type="spellStart"/>
            <w:r w:rsidRPr="002C49EE">
              <w:rPr>
                <w:b/>
              </w:rPr>
              <w:t>Профайл</w:t>
            </w:r>
            <w:proofErr w:type="spellEnd"/>
            <w:r w:rsidRPr="002C49EE">
              <w:rPr>
                <w:b/>
              </w:rPr>
              <w:t xml:space="preserve"> викладача:</w:t>
            </w:r>
            <w:r w:rsidRPr="002C49EE">
              <w:t xml:space="preserve"> </w:t>
            </w:r>
            <w:hyperlink r:id="rId8" w:history="1">
              <w:r w:rsidRPr="002C49EE">
                <w:rPr>
                  <w:rStyle w:val="a3"/>
                </w:rPr>
                <w:t>http://fmv.nau.edu.ua/structure/department_ua/k_rzg/професорсько-викладацький-склад/</w:t>
              </w:r>
            </w:hyperlink>
          </w:p>
          <w:p w14:paraId="31E3E1DE" w14:textId="764DCA95" w:rsidR="008229A6" w:rsidRPr="002C49EE" w:rsidRDefault="008229A6" w:rsidP="008229A6">
            <w:proofErr w:type="spellStart"/>
            <w:r w:rsidRPr="002C49EE">
              <w:rPr>
                <w:b/>
              </w:rPr>
              <w:t>Тел</w:t>
            </w:r>
            <w:proofErr w:type="spellEnd"/>
            <w:r w:rsidRPr="002C49EE">
              <w:rPr>
                <w:b/>
              </w:rPr>
              <w:t xml:space="preserve">.: </w:t>
            </w:r>
            <w:r w:rsidR="009E11BD">
              <w:t xml:space="preserve"> </w:t>
            </w:r>
            <w:r w:rsidR="009E11BD" w:rsidRPr="009E11BD">
              <w:t>406-77-85</w:t>
            </w:r>
          </w:p>
          <w:p w14:paraId="0E5CC610" w14:textId="4F3949F7" w:rsidR="008229A6" w:rsidRPr="009E11BD" w:rsidRDefault="008229A6" w:rsidP="008229A6">
            <w:pPr>
              <w:rPr>
                <w:lang w:val="en-US"/>
              </w:rPr>
            </w:pPr>
            <w:r w:rsidRPr="002C49EE">
              <w:rPr>
                <w:b/>
              </w:rPr>
              <w:t>E-</w:t>
            </w:r>
            <w:proofErr w:type="spellStart"/>
            <w:r w:rsidRPr="002C49EE">
              <w:rPr>
                <w:b/>
              </w:rPr>
              <w:t>mail</w:t>
            </w:r>
            <w:proofErr w:type="spellEnd"/>
            <w:r w:rsidRPr="002C49EE">
              <w:rPr>
                <w:b/>
              </w:rPr>
              <w:t xml:space="preserve">: </w:t>
            </w:r>
            <w:r w:rsidR="002808B2">
              <w:t xml:space="preserve"> </w:t>
            </w:r>
            <w:r w:rsidR="009E11BD" w:rsidRPr="009E11BD">
              <w:t xml:space="preserve">olha.shyrokova-murarash@npp.nau.edu.ua </w:t>
            </w:r>
            <w:r w:rsidR="009E11BD">
              <w:rPr>
                <w:lang w:val="en-US"/>
              </w:rPr>
              <w:t xml:space="preserve"> </w:t>
            </w:r>
          </w:p>
          <w:p w14:paraId="694EECEC" w14:textId="6B190BA2" w:rsidR="008229A6" w:rsidRPr="009E11BD" w:rsidRDefault="008229A6" w:rsidP="008B27D1">
            <w:pPr>
              <w:rPr>
                <w:b/>
                <w:color w:val="000000"/>
                <w:shd w:val="clear" w:color="auto" w:fill="FFFFFF"/>
                <w:lang w:val="en-US"/>
              </w:rPr>
            </w:pPr>
            <w:r w:rsidRPr="002C49EE">
              <w:rPr>
                <w:b/>
              </w:rPr>
              <w:t xml:space="preserve">Робоче місце: </w:t>
            </w:r>
            <w:r w:rsidR="008B27D1">
              <w:t xml:space="preserve"> </w:t>
            </w:r>
            <w:r w:rsidR="00525BCE">
              <w:t>7. 2</w:t>
            </w:r>
            <w:r w:rsidR="00717951">
              <w:t xml:space="preserve">15 </w:t>
            </w:r>
          </w:p>
        </w:tc>
      </w:tr>
      <w:tr w:rsidR="008229A6" w:rsidRPr="002C49EE" w14:paraId="07329E66" w14:textId="77777777" w:rsidTr="002808B2">
        <w:trPr>
          <w:trHeight w:val="703"/>
        </w:trPr>
        <w:tc>
          <w:tcPr>
            <w:tcW w:w="3261" w:type="dxa"/>
            <w:shd w:val="clear" w:color="auto" w:fill="FFFFFF"/>
          </w:tcPr>
          <w:p w14:paraId="2B829A63" w14:textId="77777777" w:rsidR="008229A6" w:rsidRPr="002C49EE" w:rsidRDefault="008229A6" w:rsidP="008229A6">
            <w:pPr>
              <w:rPr>
                <w:b/>
              </w:rPr>
            </w:pPr>
            <w:r w:rsidRPr="002C49EE">
              <w:rPr>
                <w:b/>
              </w:rPr>
              <w:t>Оригінальність навчальної дисципліни</w:t>
            </w:r>
          </w:p>
        </w:tc>
        <w:tc>
          <w:tcPr>
            <w:tcW w:w="7160" w:type="dxa"/>
          </w:tcPr>
          <w:p w14:paraId="4C69857B" w14:textId="52ED5A8A" w:rsidR="008229A6" w:rsidRPr="002C49EE" w:rsidRDefault="008229A6" w:rsidP="008229A6">
            <w:pPr>
              <w:rPr>
                <w:color w:val="000000"/>
                <w:shd w:val="clear" w:color="auto" w:fill="FFFFFF"/>
              </w:rPr>
            </w:pPr>
            <w:r w:rsidRPr="002C49EE">
              <w:rPr>
                <w:color w:val="000000"/>
                <w:shd w:val="clear" w:color="auto" w:fill="FFFFFF"/>
              </w:rPr>
              <w:t>Авторський курс</w:t>
            </w:r>
          </w:p>
        </w:tc>
      </w:tr>
      <w:tr w:rsidR="008229A6" w:rsidRPr="002C49EE" w14:paraId="29ED4866" w14:textId="77777777" w:rsidTr="00F40885">
        <w:tc>
          <w:tcPr>
            <w:tcW w:w="3261" w:type="dxa"/>
            <w:shd w:val="clear" w:color="auto" w:fill="FFFFFF"/>
          </w:tcPr>
          <w:p w14:paraId="3BF352F2" w14:textId="77777777" w:rsidR="008229A6" w:rsidRPr="002C49EE" w:rsidRDefault="008229A6" w:rsidP="008229A6">
            <w:pPr>
              <w:rPr>
                <w:b/>
              </w:rPr>
            </w:pPr>
            <w:proofErr w:type="spellStart"/>
            <w:r w:rsidRPr="002C49EE">
              <w:rPr>
                <w:b/>
              </w:rPr>
              <w:t>Лінк</w:t>
            </w:r>
            <w:proofErr w:type="spellEnd"/>
            <w:r w:rsidRPr="002C49EE">
              <w:rPr>
                <w:b/>
              </w:rPr>
              <w:t xml:space="preserve"> на дисципліну</w:t>
            </w:r>
          </w:p>
        </w:tc>
        <w:tc>
          <w:tcPr>
            <w:tcW w:w="7160" w:type="dxa"/>
          </w:tcPr>
          <w:p w14:paraId="00C1E7FB" w14:textId="6C9246E5" w:rsidR="008229A6" w:rsidRPr="002C49EE" w:rsidRDefault="002808B2" w:rsidP="008229A6">
            <w:pPr>
              <w:jc w:val="center"/>
              <w:rPr>
                <w:b/>
                <w:color w:val="000000"/>
                <w:shd w:val="clear" w:color="auto" w:fill="FFFFFF"/>
              </w:rPr>
            </w:pPr>
            <w:r w:rsidRPr="002808B2">
              <w:rPr>
                <w:b/>
                <w:color w:val="FF0000"/>
                <w:shd w:val="clear" w:color="auto" w:fill="FFFFFF"/>
              </w:rPr>
              <w:t xml:space="preserve">посилання на НМК в </w:t>
            </w:r>
            <w:proofErr w:type="spellStart"/>
            <w:r w:rsidRPr="002808B2">
              <w:rPr>
                <w:b/>
                <w:color w:val="FF0000"/>
                <w:shd w:val="clear" w:color="auto" w:fill="FFFFFF"/>
              </w:rPr>
              <w:t>репозитарії</w:t>
            </w:r>
            <w:proofErr w:type="spellEnd"/>
            <w:r>
              <w:rPr>
                <w:b/>
                <w:color w:val="FF0000"/>
                <w:shd w:val="clear" w:color="auto" w:fill="FFFFFF"/>
              </w:rPr>
              <w:t xml:space="preserve"> </w:t>
            </w:r>
          </w:p>
        </w:tc>
      </w:tr>
    </w:tbl>
    <w:p w14:paraId="0EFF3E16" w14:textId="641C5DD4" w:rsidR="00F86B39" w:rsidRPr="002C49EE" w:rsidRDefault="00F86B39" w:rsidP="00F86B39">
      <w:pPr>
        <w:jc w:val="both"/>
        <w:rPr>
          <w:color w:val="000000"/>
        </w:rPr>
      </w:pPr>
    </w:p>
    <w:p w14:paraId="28C21892" w14:textId="77777777" w:rsidR="00F86B39" w:rsidRPr="002808B2" w:rsidRDefault="00F86B39">
      <w:pPr>
        <w:rPr>
          <w:lang w:val="ru-RU"/>
        </w:rPr>
      </w:pPr>
    </w:p>
    <w:sectPr w:rsidR="00F86B39" w:rsidRPr="002808B2" w:rsidSect="00A97BF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3DB"/>
    <w:multiLevelType w:val="hybridMultilevel"/>
    <w:tmpl w:val="AABC74C2"/>
    <w:lvl w:ilvl="0" w:tplc="53206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37E5D"/>
    <w:multiLevelType w:val="hybridMultilevel"/>
    <w:tmpl w:val="12F8F7F0"/>
    <w:lvl w:ilvl="0" w:tplc="A8869BF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0986FFA"/>
    <w:multiLevelType w:val="multilevel"/>
    <w:tmpl w:val="208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468A4"/>
    <w:multiLevelType w:val="hybridMultilevel"/>
    <w:tmpl w:val="533CA22A"/>
    <w:lvl w:ilvl="0" w:tplc="BD305C9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4D2F1A"/>
    <w:multiLevelType w:val="hybridMultilevel"/>
    <w:tmpl w:val="C9148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39"/>
    <w:rsid w:val="00056ED1"/>
    <w:rsid w:val="00116309"/>
    <w:rsid w:val="00117163"/>
    <w:rsid w:val="00173CCD"/>
    <w:rsid w:val="001F10FE"/>
    <w:rsid w:val="002808B2"/>
    <w:rsid w:val="00284BEE"/>
    <w:rsid w:val="002B1894"/>
    <w:rsid w:val="002C49EE"/>
    <w:rsid w:val="0030747F"/>
    <w:rsid w:val="00321EB4"/>
    <w:rsid w:val="003468BD"/>
    <w:rsid w:val="00347654"/>
    <w:rsid w:val="003728B6"/>
    <w:rsid w:val="00377C79"/>
    <w:rsid w:val="003A1EFF"/>
    <w:rsid w:val="004A0DE7"/>
    <w:rsid w:val="00525BCE"/>
    <w:rsid w:val="006137D5"/>
    <w:rsid w:val="00615E73"/>
    <w:rsid w:val="006313B2"/>
    <w:rsid w:val="00651536"/>
    <w:rsid w:val="006923F8"/>
    <w:rsid w:val="00697F67"/>
    <w:rsid w:val="006B3DC9"/>
    <w:rsid w:val="00717951"/>
    <w:rsid w:val="00747E46"/>
    <w:rsid w:val="00776B74"/>
    <w:rsid w:val="007B1D30"/>
    <w:rsid w:val="008229A6"/>
    <w:rsid w:val="008566DC"/>
    <w:rsid w:val="008A06CD"/>
    <w:rsid w:val="008A20C7"/>
    <w:rsid w:val="008B27D1"/>
    <w:rsid w:val="00934C7B"/>
    <w:rsid w:val="0095440A"/>
    <w:rsid w:val="009E11BD"/>
    <w:rsid w:val="00A80FD5"/>
    <w:rsid w:val="00AB3052"/>
    <w:rsid w:val="00AF08A5"/>
    <w:rsid w:val="00B55456"/>
    <w:rsid w:val="00C11539"/>
    <w:rsid w:val="00C16A70"/>
    <w:rsid w:val="00C57E0F"/>
    <w:rsid w:val="00CE223C"/>
    <w:rsid w:val="00D01FBB"/>
    <w:rsid w:val="00D31A00"/>
    <w:rsid w:val="00DD31F0"/>
    <w:rsid w:val="00E225A6"/>
    <w:rsid w:val="00E75CA3"/>
    <w:rsid w:val="00E91D6D"/>
    <w:rsid w:val="00F142AE"/>
    <w:rsid w:val="00F40885"/>
    <w:rsid w:val="00F8094F"/>
    <w:rsid w:val="00F86B39"/>
    <w:rsid w:val="00F9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E04"/>
  <w15:chartTrackingRefBased/>
  <w15:docId w15:val="{EBD633A3-FC3F-AB40-ADCB-DC351819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B39"/>
    <w:rPr>
      <w:rFonts w:ascii="Times New Roman" w:eastAsia="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885"/>
    <w:rPr>
      <w:color w:val="0000FF"/>
      <w:u w:val="single"/>
    </w:rPr>
  </w:style>
  <w:style w:type="character" w:customStyle="1" w:styleId="UnresolvedMention">
    <w:name w:val="Unresolved Mention"/>
    <w:basedOn w:val="a0"/>
    <w:uiPriority w:val="99"/>
    <w:semiHidden/>
    <w:unhideWhenUsed/>
    <w:rsid w:val="008A20C7"/>
    <w:rPr>
      <w:color w:val="605E5C"/>
      <w:shd w:val="clear" w:color="auto" w:fill="E1DFDD"/>
    </w:rPr>
  </w:style>
  <w:style w:type="paragraph" w:styleId="a4">
    <w:name w:val="List Paragraph"/>
    <w:basedOn w:val="a"/>
    <w:uiPriority w:val="34"/>
    <w:qFormat/>
    <w:rsid w:val="00F8094F"/>
    <w:pPr>
      <w:widowControl w:val="0"/>
      <w:autoSpaceDE w:val="0"/>
      <w:autoSpaceDN w:val="0"/>
      <w:ind w:left="720"/>
      <w:contextualSpacing/>
    </w:pPr>
    <w:rPr>
      <w:noProof/>
    </w:rPr>
  </w:style>
  <w:style w:type="character" w:customStyle="1" w:styleId="apple-converted-space">
    <w:name w:val="apple-converted-space"/>
    <w:basedOn w:val="a0"/>
    <w:rsid w:val="00F8094F"/>
  </w:style>
  <w:style w:type="paragraph" w:customStyle="1" w:styleId="22">
    <w:name w:val="Основной текст 22"/>
    <w:basedOn w:val="a"/>
    <w:rsid w:val="00B55456"/>
    <w:pPr>
      <w:widowControl w:val="0"/>
      <w:ind w:firstLine="567"/>
      <w:jc w:val="both"/>
    </w:pPr>
    <w:rPr>
      <w:rFonts w:eastAsia="Calibri"/>
      <w:sz w:val="28"/>
      <w:szCs w:val="20"/>
      <w:lang w:val="ru-RU"/>
    </w:rPr>
  </w:style>
  <w:style w:type="paragraph" w:styleId="3">
    <w:name w:val="Body Text 3"/>
    <w:basedOn w:val="a"/>
    <w:link w:val="30"/>
    <w:rsid w:val="008229A6"/>
    <w:pPr>
      <w:jc w:val="both"/>
    </w:pPr>
    <w:rPr>
      <w:rFonts w:eastAsia="Calibri"/>
      <w:sz w:val="28"/>
    </w:rPr>
  </w:style>
  <w:style w:type="character" w:customStyle="1" w:styleId="30">
    <w:name w:val="Основной текст 3 Знак"/>
    <w:basedOn w:val="a0"/>
    <w:link w:val="3"/>
    <w:rsid w:val="008229A6"/>
    <w:rPr>
      <w:rFonts w:ascii="Times New Roman" w:eastAsia="Calibri" w:hAnsi="Times New Roman" w:cs="Times New Roman"/>
      <w:sz w:val="28"/>
      <w:lang w:val="uk-UA" w:eastAsia="ru-RU"/>
    </w:rPr>
  </w:style>
  <w:style w:type="character" w:styleId="a5">
    <w:name w:val="Strong"/>
    <w:uiPriority w:val="22"/>
    <w:qFormat/>
    <w:rsid w:val="008229A6"/>
    <w:rPr>
      <w:rFonts w:cs="Times New Roman"/>
      <w:b/>
      <w:bCs/>
    </w:rPr>
  </w:style>
  <w:style w:type="character" w:customStyle="1" w:styleId="a-size-large">
    <w:name w:val="a-size-large"/>
    <w:basedOn w:val="a0"/>
    <w:rsid w:val="002C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mv.nau.edu.ua/structure/department_ua/k_rzg/&#1087;&#1088;&#1086;&#1092;&#1077;&#1089;&#1086;&#1088;&#1089;&#1100;&#1082;&#1086;-&#1074;&#1080;&#1082;&#1083;&#1072;&#1076;&#1072;&#1094;&#1100;&#1082;&#1080;&#1081;-&#1089;&#1082;&#1083;&#1072;&#1076;/"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nau.edu.ua/search/Details.aspx?id=167648&amp;lang=uk-U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1453</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6</cp:revision>
  <dcterms:created xsi:type="dcterms:W3CDTF">2022-02-06T15:52:00Z</dcterms:created>
  <dcterms:modified xsi:type="dcterms:W3CDTF">2022-02-06T16:00:00Z</dcterms:modified>
</cp:coreProperties>
</file>