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2312" w14:textId="4F0F7445" w:rsidR="00434054" w:rsidRPr="0049556A" w:rsidRDefault="00434054" w:rsidP="0049556A">
      <w:pPr>
        <w:spacing w:before="100" w:beforeAutospacing="1" w:after="100" w:afterAutospacing="1" w:line="240" w:lineRule="auto"/>
        <w:ind w:left="567"/>
        <w:contextualSpacing/>
        <w:jc w:val="right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9556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(Ф 21.01 – 0</w:t>
      </w:r>
      <w:r w:rsidRPr="0049556A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3</w:t>
      </w:r>
      <w:r w:rsidRPr="0049556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)</w:t>
      </w:r>
    </w:p>
    <w:tbl>
      <w:tblPr>
        <w:tblW w:w="10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294"/>
        <w:gridCol w:w="3866"/>
      </w:tblGrid>
      <w:tr w:rsidR="00434054" w:rsidRPr="00D57F84" w14:paraId="628EE941" w14:textId="77777777" w:rsidTr="00D66395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7CB54BD7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7F8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7B51797" wp14:editId="0956DB3E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" name="Рисунок 1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14:paraId="36ADC92C" w14:textId="77777777" w:rsidR="0049556A" w:rsidRPr="0049556A" w:rsidRDefault="0049556A" w:rsidP="0049556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955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  <w:r w:rsidRPr="004955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14:paraId="440B67FD" w14:textId="77777777" w:rsidR="0049556A" w:rsidRPr="0049556A" w:rsidRDefault="0049556A" w:rsidP="0049556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04A127EF" w14:textId="00E30CA8" w:rsidR="0049556A" w:rsidRPr="0049556A" w:rsidRDefault="0049556A" w:rsidP="0049556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955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Соціологія масових комунікацій</w:t>
            </w:r>
            <w:r w:rsidRPr="004955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3585B931" w14:textId="77777777" w:rsidR="0049556A" w:rsidRPr="0049556A" w:rsidRDefault="0049556A" w:rsidP="0049556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64526392" w14:textId="77777777" w:rsidR="0049556A" w:rsidRDefault="0049556A" w:rsidP="0049556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955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Освітньо-професійна програма «Реклама і зв’язки з громадськістю»</w:t>
            </w:r>
          </w:p>
          <w:p w14:paraId="35F8A2E6" w14:textId="5D5A17DD" w:rsidR="0049556A" w:rsidRPr="0049556A" w:rsidRDefault="0049556A" w:rsidP="0049556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955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Галузь знань 06 «Журналістика»</w:t>
            </w:r>
          </w:p>
          <w:p w14:paraId="2645E5D5" w14:textId="1E8E2ADF" w:rsidR="00434054" w:rsidRPr="00D57F84" w:rsidRDefault="0049556A" w:rsidP="0049556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55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Спеціальність 061 «Журналістика»</w:t>
            </w:r>
          </w:p>
        </w:tc>
      </w:tr>
      <w:tr w:rsidR="00434054" w:rsidRPr="00D57F84" w14:paraId="446A4F95" w14:textId="77777777" w:rsidTr="00D66395">
        <w:tc>
          <w:tcPr>
            <w:tcW w:w="3261" w:type="dxa"/>
            <w:shd w:val="clear" w:color="auto" w:fill="FFFFFF"/>
          </w:tcPr>
          <w:p w14:paraId="1F974A64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7F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  <w:p w14:paraId="0A0DA7C3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7F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7160" w:type="dxa"/>
            <w:gridSpan w:val="2"/>
          </w:tcPr>
          <w:p w14:paraId="48E9979D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7F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бакалаврський рівень вищої освіти</w:t>
            </w:r>
          </w:p>
        </w:tc>
      </w:tr>
      <w:tr w:rsidR="00434054" w:rsidRPr="00D57F84" w14:paraId="680DCC4D" w14:textId="77777777" w:rsidTr="00D66395">
        <w:tc>
          <w:tcPr>
            <w:tcW w:w="3261" w:type="dxa"/>
            <w:shd w:val="clear" w:color="auto" w:fill="FFFFFF"/>
          </w:tcPr>
          <w:p w14:paraId="3D7BD009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7F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14:paraId="51E8B8FE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7F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Навчальна дисципліна </w:t>
            </w:r>
            <w:r w:rsidRPr="00D57F8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вибіркового</w:t>
            </w:r>
            <w:r w:rsidRPr="00D57F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компонента ОП</w:t>
            </w:r>
          </w:p>
        </w:tc>
      </w:tr>
      <w:tr w:rsidR="00434054" w:rsidRPr="00D57F84" w14:paraId="388A49D2" w14:textId="77777777" w:rsidTr="00D66395">
        <w:tc>
          <w:tcPr>
            <w:tcW w:w="3261" w:type="dxa"/>
            <w:shd w:val="clear" w:color="auto" w:fill="FFFFFF"/>
          </w:tcPr>
          <w:p w14:paraId="7463929E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7F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  <w:gridSpan w:val="2"/>
          </w:tcPr>
          <w:p w14:paraId="2AFC9FC6" w14:textId="48344ABD" w:rsidR="00434054" w:rsidRPr="00C1540F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4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C1540F" w:rsidRPr="00C154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(другий)</w:t>
            </w:r>
          </w:p>
        </w:tc>
      </w:tr>
      <w:tr w:rsidR="00434054" w:rsidRPr="00D57F84" w14:paraId="5E45F249" w14:textId="77777777" w:rsidTr="00D66395">
        <w:tc>
          <w:tcPr>
            <w:tcW w:w="3261" w:type="dxa"/>
            <w:shd w:val="clear" w:color="auto" w:fill="FFFFFF"/>
          </w:tcPr>
          <w:p w14:paraId="2C3EBD6E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7F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gridSpan w:val="2"/>
          </w:tcPr>
          <w:p w14:paraId="7DF5EB04" w14:textId="33507030" w:rsidR="00434054" w:rsidRPr="00C1540F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154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C1540F" w:rsidRPr="00C154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="00C1540F" w:rsidRPr="00C154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третій</w:t>
            </w:r>
            <w:proofErr w:type="spellEnd"/>
            <w:r w:rsidR="00C1540F" w:rsidRPr="00C154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</w:tr>
      <w:tr w:rsidR="00434054" w:rsidRPr="00D57F84" w14:paraId="343C003A" w14:textId="77777777" w:rsidTr="00D66395">
        <w:tc>
          <w:tcPr>
            <w:tcW w:w="3261" w:type="dxa"/>
            <w:shd w:val="clear" w:color="auto" w:fill="FFFFFF"/>
          </w:tcPr>
          <w:p w14:paraId="3C6CC1D9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7F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335567D1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7F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D57F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D57F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  <w:gridSpan w:val="2"/>
          </w:tcPr>
          <w:p w14:paraId="3AB105E5" w14:textId="7D632ED6" w:rsidR="00434054" w:rsidRPr="00C1540F" w:rsidRDefault="00C1540F" w:rsidP="004955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4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 кредити </w:t>
            </w:r>
            <w:r w:rsidRPr="00C154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C154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120 годин</w:t>
            </w:r>
          </w:p>
        </w:tc>
      </w:tr>
      <w:tr w:rsidR="00434054" w:rsidRPr="00D57F84" w14:paraId="0B88F331" w14:textId="77777777" w:rsidTr="00D66395">
        <w:tc>
          <w:tcPr>
            <w:tcW w:w="3261" w:type="dxa"/>
            <w:shd w:val="clear" w:color="auto" w:fill="FFFFFF"/>
          </w:tcPr>
          <w:p w14:paraId="7CE18955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7F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14:paraId="735E8108" w14:textId="786155A6" w:rsidR="00434054" w:rsidRPr="00D57F84" w:rsidRDefault="00C1540F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7F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434054" w:rsidRPr="00D57F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країнська</w:t>
            </w:r>
          </w:p>
        </w:tc>
      </w:tr>
      <w:tr w:rsidR="00434054" w:rsidRPr="00D57F84" w14:paraId="30B9E7C5" w14:textId="77777777" w:rsidTr="00D66395">
        <w:tc>
          <w:tcPr>
            <w:tcW w:w="3261" w:type="dxa"/>
            <w:shd w:val="clear" w:color="auto" w:fill="FFFFFF"/>
          </w:tcPr>
          <w:p w14:paraId="1FE645D7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7F84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14:paraId="601214EE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7F84">
              <w:rPr>
                <w:rFonts w:ascii="Times New Roman" w:hAnsi="Times New Roman"/>
                <w:sz w:val="24"/>
                <w:szCs w:val="24"/>
              </w:rPr>
              <w:t>Предметом вивчення цього курсу є особливості функціонування масових комунікацій як соціального інституту: від теоретичних концепцій до прагматичного втілення різноманітних парадигм.</w:t>
            </w:r>
          </w:p>
        </w:tc>
      </w:tr>
      <w:tr w:rsidR="00434054" w:rsidRPr="00D57F84" w14:paraId="6F992789" w14:textId="77777777" w:rsidTr="00D66395">
        <w:tc>
          <w:tcPr>
            <w:tcW w:w="3261" w:type="dxa"/>
            <w:shd w:val="clear" w:color="auto" w:fill="FFFFFF"/>
          </w:tcPr>
          <w:p w14:paraId="66FD4D53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7F84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14:paraId="1E8C6469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F84">
              <w:rPr>
                <w:rFonts w:ascii="Times New Roman" w:hAnsi="Times New Roman"/>
                <w:sz w:val="24"/>
                <w:szCs w:val="24"/>
              </w:rPr>
              <w:t xml:space="preserve">    Навчальна дисципліна спрямована на формування всебічно розвиненої особистості для ефективної професійної діяльності у сучасних умовах глобалізації з метою підвищення ефективності співпраці.</w:t>
            </w:r>
          </w:p>
          <w:p w14:paraId="0AF4E245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F84">
              <w:rPr>
                <w:rFonts w:ascii="Times New Roman" w:hAnsi="Times New Roman"/>
                <w:sz w:val="24"/>
                <w:szCs w:val="24"/>
              </w:rPr>
              <w:t xml:space="preserve">Мета викладання дисципліни полягає в формуванні у студентів знань про масові комунікації як соціальний інститут і вид соціальної діяльності, механізми комунікації індивідів епохи інформації, сучасні засоби масової комунікації, навички дослідницької роботи, а також компетенції, що забезпечують готовність студентів застосовувати отримані знання, вміння та особистісні якості в стандартних і мінливих ситуаціях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професійноії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 діяльності.   </w:t>
            </w:r>
            <w:r w:rsidRPr="00D57F8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57F84">
              <w:rPr>
                <w:rFonts w:ascii="Times New Roman" w:hAnsi="Times New Roman"/>
                <w:sz w:val="24"/>
                <w:szCs w:val="24"/>
              </w:rPr>
              <w:t>формувати у студентів комплексне уявлення про основні соціокультурні підтексти комунікаційних процесів через призму найвідоміших теорій масової комунікації. Сприяти розумінню актуальних тенденцій, пов’язаних із мас-медійним поступом з урахуванням історичного минулого та критичного осмислення всіх процесів і явищ сучасних комунікаційних проявів.</w:t>
            </w:r>
          </w:p>
        </w:tc>
      </w:tr>
      <w:tr w:rsidR="00434054" w:rsidRPr="00D57F84" w14:paraId="01070A16" w14:textId="77777777" w:rsidTr="00D66395">
        <w:tc>
          <w:tcPr>
            <w:tcW w:w="3261" w:type="dxa"/>
            <w:shd w:val="clear" w:color="auto" w:fill="FFFFFF"/>
          </w:tcPr>
          <w:p w14:paraId="618EB4FE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7F84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14:paraId="3AC268CA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F84">
              <w:rPr>
                <w:rFonts w:ascii="Times New Roman" w:hAnsi="Times New Roman"/>
                <w:sz w:val="24"/>
                <w:szCs w:val="24"/>
              </w:rPr>
              <w:t>Студенти зможуть:</w:t>
            </w:r>
          </w:p>
          <w:p w14:paraId="4F3AD22B" w14:textId="2EE973E6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F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57F84">
              <w:rPr>
                <w:rFonts w:ascii="Times New Roman" w:hAnsi="Times New Roman"/>
                <w:sz w:val="24"/>
                <w:szCs w:val="24"/>
              </w:rPr>
              <w:t xml:space="preserve">аналізувати аудиторію ЗМІ та встановлювати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їі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>̈ риси;</w:t>
            </w:r>
          </w:p>
          <w:p w14:paraId="1E9D8BB9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F84">
              <w:rPr>
                <w:rFonts w:ascii="Times New Roman" w:hAnsi="Times New Roman"/>
                <w:sz w:val="24"/>
                <w:szCs w:val="24"/>
              </w:rPr>
              <w:t xml:space="preserve">- використовувати отримані знання і компетенції у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майбутніи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професійніи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>̆ діяльності;</w:t>
            </w:r>
          </w:p>
          <w:p w14:paraId="1D05F25B" w14:textId="7EB3CBC5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F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192F">
              <w:rPr>
                <w:rFonts w:ascii="Times New Roman" w:hAnsi="Times New Roman"/>
                <w:sz w:val="24"/>
                <w:szCs w:val="24"/>
              </w:rPr>
              <w:t>досліджувати</w:t>
            </w:r>
            <w:r w:rsidRPr="00D57F84">
              <w:rPr>
                <w:rFonts w:ascii="Times New Roman" w:hAnsi="Times New Roman"/>
                <w:sz w:val="24"/>
                <w:szCs w:val="24"/>
              </w:rPr>
              <w:t xml:space="preserve"> різноманітні ситуації у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масово-комунікаційніи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>̆ діяльності за допомогою специфічних методів та прийомів;</w:t>
            </w:r>
          </w:p>
          <w:p w14:paraId="082F3EBD" w14:textId="7E44F77D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F84">
              <w:rPr>
                <w:rFonts w:ascii="Times New Roman" w:hAnsi="Times New Roman"/>
                <w:sz w:val="24"/>
                <w:szCs w:val="24"/>
              </w:rPr>
              <w:t xml:space="preserve">- володіти методами і прийомами </w:t>
            </w:r>
            <w:r w:rsidR="00F013C9">
              <w:rPr>
                <w:rFonts w:ascii="Times New Roman" w:hAnsi="Times New Roman"/>
                <w:sz w:val="24"/>
                <w:szCs w:val="24"/>
              </w:rPr>
              <w:t>експертизи</w:t>
            </w:r>
            <w:r w:rsidRPr="00D57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масово-комунікаційноі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>̈ діяльності;                                                                         -</w:t>
            </w:r>
          </w:p>
          <w:p w14:paraId="17869C8C" w14:textId="6669FF6F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F84">
              <w:rPr>
                <w:rFonts w:ascii="Times New Roman" w:hAnsi="Times New Roman"/>
                <w:sz w:val="24"/>
                <w:szCs w:val="24"/>
              </w:rPr>
              <w:t>- інтерпретувати явища комунікативного процесу у контексті моделей масової комунікаці</w:t>
            </w:r>
            <w:r w:rsidR="00F013C9">
              <w:rPr>
                <w:rFonts w:ascii="Times New Roman" w:hAnsi="Times New Roman"/>
                <w:sz w:val="24"/>
                <w:szCs w:val="24"/>
              </w:rPr>
              <w:t>ї</w:t>
            </w:r>
            <w:r w:rsidR="002372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307011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F84">
              <w:rPr>
                <w:rFonts w:ascii="Times New Roman" w:hAnsi="Times New Roman"/>
                <w:sz w:val="24"/>
                <w:szCs w:val="24"/>
              </w:rPr>
              <w:lastRenderedPageBreak/>
              <w:t>- підбирати відповідні засоби збору та обробки соціологічної інформації у контексті масової комунікації;</w:t>
            </w:r>
          </w:p>
          <w:p w14:paraId="37480169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-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>ефективно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спілкуватися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колективі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науково-навчальній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соціально-культурній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офіційно-ділових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сферах; </w:t>
            </w:r>
          </w:p>
          <w:p w14:paraId="606AECB0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-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виступати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перед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аудиторією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брати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участь у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дискусіях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обстовати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власну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думку.</w:t>
            </w:r>
          </w:p>
        </w:tc>
      </w:tr>
      <w:tr w:rsidR="00434054" w:rsidRPr="00D57F84" w14:paraId="1F81BCA3" w14:textId="77777777" w:rsidTr="00D66395">
        <w:tc>
          <w:tcPr>
            <w:tcW w:w="3261" w:type="dxa"/>
            <w:shd w:val="clear" w:color="auto" w:fill="FFFFFF"/>
          </w:tcPr>
          <w:p w14:paraId="061AA1EC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7F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14:paraId="2EBDECF3" w14:textId="77777777" w:rsidR="002372A8" w:rsidRDefault="008E3852" w:rsidP="002372A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F84">
              <w:rPr>
                <w:rFonts w:ascii="Times New Roman" w:hAnsi="Times New Roman"/>
                <w:sz w:val="24"/>
                <w:szCs w:val="24"/>
              </w:rPr>
              <w:t xml:space="preserve">У результаті вивчення навчальної дисципліни здобувач вищої </w:t>
            </w:r>
            <w:r w:rsidRPr="002372A8">
              <w:rPr>
                <w:rFonts w:ascii="Times New Roman" w:hAnsi="Times New Roman"/>
                <w:sz w:val="24"/>
                <w:szCs w:val="24"/>
              </w:rPr>
              <w:t xml:space="preserve">освіти набуває наступних </w:t>
            </w:r>
            <w:proofErr w:type="spellStart"/>
            <w:r w:rsidRPr="002372A8">
              <w:rPr>
                <w:rFonts w:ascii="Times New Roman" w:hAnsi="Times New Roman"/>
                <w:sz w:val="24"/>
                <w:szCs w:val="24"/>
              </w:rPr>
              <w:t>компетентностей:</w:t>
            </w:r>
            <w:proofErr w:type="spellEnd"/>
          </w:p>
          <w:p w14:paraId="1CE3F8A6" w14:textId="0064732B" w:rsidR="002372A8" w:rsidRPr="002372A8" w:rsidRDefault="002372A8" w:rsidP="002372A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A8">
              <w:rPr>
                <w:rFonts w:ascii="Times New Roman" w:hAnsi="Times New Roman"/>
                <w:sz w:val="24"/>
                <w:szCs w:val="24"/>
              </w:rPr>
              <w:t>здатність застосовувати знання в практичних ситуаціях;</w:t>
            </w:r>
          </w:p>
          <w:p w14:paraId="70C6BF8F" w14:textId="77777777" w:rsidR="002372A8" w:rsidRPr="002372A8" w:rsidRDefault="002372A8" w:rsidP="002372A8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A8">
              <w:rPr>
                <w:rFonts w:ascii="Times New Roman" w:hAnsi="Times New Roman"/>
                <w:sz w:val="24"/>
                <w:szCs w:val="24"/>
              </w:rPr>
              <w:t>знання та розуміння предметної області та розуміння професійної діяльності;</w:t>
            </w:r>
          </w:p>
          <w:p w14:paraId="13AFC730" w14:textId="77777777" w:rsidR="002372A8" w:rsidRPr="002372A8" w:rsidRDefault="002372A8" w:rsidP="002372A8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A8">
              <w:rPr>
                <w:rFonts w:ascii="Times New Roman" w:hAnsi="Times New Roman"/>
                <w:sz w:val="24"/>
                <w:szCs w:val="24"/>
              </w:rPr>
              <w:t>здатність спілкуватися державною мовою.</w:t>
            </w:r>
          </w:p>
          <w:p w14:paraId="59794830" w14:textId="77777777" w:rsidR="002372A8" w:rsidRPr="002372A8" w:rsidRDefault="002372A8" w:rsidP="002372A8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A8">
              <w:rPr>
                <w:rFonts w:ascii="Times New Roman" w:hAnsi="Times New Roman"/>
                <w:sz w:val="24"/>
                <w:szCs w:val="24"/>
              </w:rPr>
              <w:t>здатність формувати інформаційний контент;</w:t>
            </w:r>
          </w:p>
          <w:p w14:paraId="711075BD" w14:textId="39AFA869" w:rsidR="00434054" w:rsidRPr="002372A8" w:rsidRDefault="002372A8" w:rsidP="002372A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A8">
              <w:rPr>
                <w:rFonts w:ascii="Times New Roman" w:hAnsi="Times New Roman"/>
                <w:sz w:val="24"/>
                <w:szCs w:val="24"/>
              </w:rPr>
              <w:t>здатність працювати в команді.</w:t>
            </w:r>
            <w:r w:rsidRPr="00B81ABA">
              <w:t xml:space="preserve"> </w:t>
            </w:r>
            <w:r w:rsidR="00434054" w:rsidRPr="00237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4054" w:rsidRPr="00D57F84" w14:paraId="234C49D1" w14:textId="77777777" w:rsidTr="00D66395">
        <w:tc>
          <w:tcPr>
            <w:tcW w:w="3261" w:type="dxa"/>
            <w:shd w:val="clear" w:color="auto" w:fill="FFFFFF"/>
          </w:tcPr>
          <w:p w14:paraId="4F2E7F1F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7F84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  <w:gridSpan w:val="2"/>
          </w:tcPr>
          <w:p w14:paraId="45CFB429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F84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</w:p>
          <w:p w14:paraId="5889F309" w14:textId="77777777" w:rsidR="00A41EEA" w:rsidRDefault="00434054" w:rsidP="00A41EE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F84">
              <w:rPr>
                <w:rFonts w:ascii="Times New Roman" w:hAnsi="Times New Roman"/>
                <w:sz w:val="24"/>
                <w:szCs w:val="24"/>
              </w:rPr>
              <w:t xml:space="preserve">Вступ. Соціологія масових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комунікаціи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̆ як галузь соціологічного знання. Актуальність соціологічного вивчення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комунікаціі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 в сучасному світі. Об’єкт і предмет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соціологіі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 масових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комунікаціи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̆. Етапи в дослідженнях розвитку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комунікаціі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̈. Поняття і типи, функції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комунікаціі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̈.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Інформаційна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комунікаційна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 інфраструктура: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необхіднии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̆ фундамент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інформаційного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 суспільства. Моделі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взаємодіі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 ЗМІ і держави. Поняття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медіасистеми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. Поняття мас-медіа та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їх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 впливу на політичні системи; Структура і елементи системи мас- медіа. Зміст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масовоі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комунікаціі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̈. Система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масовоі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комунікаціі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 як взаємодія. Роль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інформаціі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 у функціонуванні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політичноі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 системи. Актуальні питання законодавчого забезпечення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інформаційноі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 сфери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України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 та зарубіжних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країн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. Соціальні інститути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масовоі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комунікаціі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 (видавці). Соціальні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організаціі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масовоі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комунікаціі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 (комутатор). Соціальні спільноти та групи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масовоі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комунікаціі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̈.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Стадіі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масовоі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комунікаціі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 як процесу. Поняття «засоби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масовоі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 </w:t>
            </w:r>
            <w:proofErr w:type="spellStart"/>
            <w:r w:rsidR="00A41EEA">
              <w:rPr>
                <w:rFonts w:ascii="Times New Roman" w:hAnsi="Times New Roman"/>
                <w:sz w:val="24"/>
                <w:szCs w:val="24"/>
              </w:rPr>
              <w:t>і</w:t>
            </w:r>
            <w:r w:rsidRPr="00D57F84">
              <w:rPr>
                <w:rFonts w:ascii="Times New Roman" w:hAnsi="Times New Roman"/>
                <w:sz w:val="24"/>
                <w:szCs w:val="24"/>
              </w:rPr>
              <w:t>нформаціі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̈». Етапи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еволюціі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̈ ЗМІ. Загальні особливості ЗМІ. </w:t>
            </w:r>
          </w:p>
          <w:p w14:paraId="3437B4F0" w14:textId="4E59727D" w:rsidR="00434054" w:rsidRPr="00A41EEA" w:rsidRDefault="00434054" w:rsidP="00A41EE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1E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Види</w:t>
            </w:r>
            <w:proofErr w:type="spellEnd"/>
            <w:r w:rsidRPr="00A41E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занять: </w:t>
            </w:r>
            <w:proofErr w:type="spellStart"/>
            <w:r w:rsidRPr="00A41EEA">
              <w:rPr>
                <w:rFonts w:ascii="Times New Roman" w:hAnsi="Times New Roman"/>
                <w:sz w:val="24"/>
                <w:szCs w:val="24"/>
                <w:lang w:val="ru-RU"/>
              </w:rPr>
              <w:t>лекції</w:t>
            </w:r>
            <w:proofErr w:type="spellEnd"/>
            <w:r w:rsidRPr="00A41E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41EEA">
              <w:rPr>
                <w:rFonts w:ascii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A41E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1EEA">
              <w:rPr>
                <w:rFonts w:ascii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41E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41EEA">
              <w:rPr>
                <w:rFonts w:ascii="Times New Roman" w:hAnsi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A41E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</w:t>
            </w:r>
            <w:r w:rsidRPr="00A41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7226CD" w14:textId="77777777" w:rsidR="00A41EEA" w:rsidRDefault="00434054" w:rsidP="00A41EE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F84">
              <w:rPr>
                <w:rFonts w:ascii="Times New Roman" w:hAnsi="Times New Roman"/>
                <w:b/>
                <w:sz w:val="24"/>
                <w:szCs w:val="24"/>
              </w:rPr>
              <w:t xml:space="preserve">Методи навчання: </w:t>
            </w:r>
            <w:r w:rsidRPr="00D57F84">
              <w:rPr>
                <w:rFonts w:ascii="Times New Roman" w:hAnsi="Times New Roman"/>
                <w:sz w:val="24"/>
                <w:szCs w:val="24"/>
              </w:rPr>
              <w:t xml:space="preserve">навчальні дискусії,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пояснювально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>-ілюстративний метод, аналіз праць теоретиків соціології масових комунікацій, мозкова атака, підготовка есе тощо.</w:t>
            </w:r>
          </w:p>
          <w:p w14:paraId="76E3FC20" w14:textId="50F3A981" w:rsidR="00434054" w:rsidRPr="00A41EEA" w:rsidRDefault="00434054" w:rsidP="004955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EEA">
              <w:rPr>
                <w:rFonts w:ascii="Times New Roman" w:hAnsi="Times New Roman"/>
                <w:b/>
                <w:sz w:val="24"/>
                <w:szCs w:val="24"/>
              </w:rPr>
              <w:t xml:space="preserve">Форми навчання: </w:t>
            </w:r>
            <w:r w:rsidRPr="00A41EEA">
              <w:rPr>
                <w:rFonts w:ascii="Times New Roman" w:hAnsi="Times New Roman"/>
                <w:sz w:val="24"/>
                <w:szCs w:val="24"/>
              </w:rPr>
              <w:t xml:space="preserve">денна </w:t>
            </w:r>
          </w:p>
        </w:tc>
      </w:tr>
      <w:tr w:rsidR="00434054" w:rsidRPr="00D57F84" w14:paraId="1645FCD4" w14:textId="77777777" w:rsidTr="00D66395">
        <w:tc>
          <w:tcPr>
            <w:tcW w:w="3261" w:type="dxa"/>
            <w:shd w:val="clear" w:color="auto" w:fill="FFFFFF"/>
          </w:tcPr>
          <w:p w14:paraId="40B8A9DF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57F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  <w:gridSpan w:val="2"/>
          </w:tcPr>
          <w:p w14:paraId="0759ACC7" w14:textId="64018085" w:rsidR="00434054" w:rsidRPr="0018020E" w:rsidRDefault="0018020E" w:rsidP="004955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0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«Українська мова (за професійним спрямуванням)», «Вступ до спеціальності»,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«Основи наукових досліджень»</w:t>
            </w:r>
            <w:r w:rsidR="00E23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34054" w:rsidRPr="00D57F84" w14:paraId="4E9F7F11" w14:textId="77777777" w:rsidTr="00D66395">
        <w:tc>
          <w:tcPr>
            <w:tcW w:w="3261" w:type="dxa"/>
            <w:shd w:val="clear" w:color="auto" w:fill="FFFFFF"/>
          </w:tcPr>
          <w:p w14:paraId="1600FCC7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7F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  <w:gridSpan w:val="2"/>
          </w:tcPr>
          <w:p w14:paraId="3EEE14C4" w14:textId="3C75E6AE" w:rsidR="00434054" w:rsidRPr="00E2378A" w:rsidRDefault="00434054" w:rsidP="004955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F08EF">
              <w:rPr>
                <w:rFonts w:ascii="Times New Roman" w:hAnsi="Times New Roman"/>
                <w:sz w:val="24"/>
                <w:szCs w:val="24"/>
              </w:rPr>
              <w:t>«</w:t>
            </w:r>
            <w:r w:rsidR="00DF08EF" w:rsidRPr="00DF08EF">
              <w:rPr>
                <w:rFonts w:ascii="Times New Roman" w:hAnsi="Times New Roman"/>
                <w:sz w:val="24"/>
                <w:szCs w:val="24"/>
              </w:rPr>
              <w:t>Філософія</w:t>
            </w:r>
            <w:r w:rsidRPr="00DF08EF">
              <w:rPr>
                <w:rFonts w:ascii="Times New Roman" w:hAnsi="Times New Roman"/>
                <w:sz w:val="24"/>
                <w:szCs w:val="24"/>
              </w:rPr>
              <w:t>», «</w:t>
            </w:r>
            <w:r w:rsidR="00DF08EF" w:rsidRPr="00DF08EF">
              <w:rPr>
                <w:rFonts w:ascii="Times New Roman" w:hAnsi="Times New Roman"/>
                <w:sz w:val="24"/>
                <w:szCs w:val="24"/>
              </w:rPr>
              <w:t>Політологія</w:t>
            </w:r>
            <w:r w:rsidRPr="00DF08EF">
              <w:rPr>
                <w:rFonts w:ascii="Times New Roman" w:hAnsi="Times New Roman"/>
                <w:sz w:val="24"/>
                <w:szCs w:val="24"/>
              </w:rPr>
              <w:t>», «</w:t>
            </w:r>
            <w:r w:rsidR="007526DE">
              <w:rPr>
                <w:rFonts w:ascii="Times New Roman" w:hAnsi="Times New Roman"/>
                <w:sz w:val="24"/>
                <w:szCs w:val="24"/>
              </w:rPr>
              <w:t>Соціальна реклама</w:t>
            </w:r>
            <w:r w:rsidRPr="00DF08EF">
              <w:rPr>
                <w:rFonts w:ascii="Times New Roman" w:hAnsi="Times New Roman"/>
                <w:sz w:val="24"/>
                <w:szCs w:val="24"/>
              </w:rPr>
              <w:t>»</w:t>
            </w:r>
            <w:r w:rsidR="007526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378A" w:rsidRPr="00DF08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Знання з дисципліни</w:t>
            </w:r>
            <w:r w:rsidR="00E2378A" w:rsidRPr="00E23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можуть бути використані </w:t>
            </w:r>
            <w:r w:rsidR="00E2378A" w:rsidRPr="00E2378A">
              <w:rPr>
                <w:rFonts w:ascii="Times New Roman" w:hAnsi="Times New Roman"/>
                <w:sz w:val="24"/>
                <w:szCs w:val="24"/>
              </w:rPr>
              <w:t>при написанні кваліфікаційних робіт.</w:t>
            </w:r>
          </w:p>
        </w:tc>
      </w:tr>
      <w:tr w:rsidR="00434054" w:rsidRPr="00D57F84" w14:paraId="6613C278" w14:textId="77777777" w:rsidTr="00D66395">
        <w:tc>
          <w:tcPr>
            <w:tcW w:w="3261" w:type="dxa"/>
            <w:shd w:val="clear" w:color="auto" w:fill="FFFFFF"/>
          </w:tcPr>
          <w:p w14:paraId="57DA7D2D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7F84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7401048E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7F84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D57F84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D57F84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  <w:gridSpan w:val="2"/>
          </w:tcPr>
          <w:p w14:paraId="6618BA4A" w14:textId="77777777" w:rsidR="00434054" w:rsidRPr="00207DB9" w:rsidRDefault="00434054" w:rsidP="004955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207DB9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Навчальна та наукова література:</w:t>
            </w:r>
          </w:p>
          <w:p w14:paraId="35219B3B" w14:textId="77777777" w:rsidR="00343F77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1.Ороховська Л.А. Мас-медіа в культурі нового часу. Вісник Національного </w:t>
            </w:r>
            <w:proofErr w:type="spellStart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авіаційного</w:t>
            </w:r>
            <w:proofErr w:type="spellEnd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університету: збірник наукових праць/ МОН МС </w:t>
            </w:r>
            <w:proofErr w:type="spellStart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України</w:t>
            </w:r>
            <w:proofErr w:type="spellEnd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Національнии</w:t>
            </w:r>
            <w:proofErr w:type="spellEnd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авіаційнии</w:t>
            </w:r>
            <w:proofErr w:type="spellEnd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̆ університет; Дротянко Л.Г., ред. – </w:t>
            </w:r>
            <w:proofErr w:type="spellStart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Київ</w:t>
            </w:r>
            <w:proofErr w:type="spellEnd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2012. – </w:t>
            </w:r>
            <w:proofErr w:type="spellStart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(15). – С. 123-127</w:t>
            </w:r>
            <w:r w:rsidR="00343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2.Ороховська Л.А. Мас-медіа як складова </w:t>
            </w:r>
            <w:proofErr w:type="spellStart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людськоі</w:t>
            </w:r>
            <w:proofErr w:type="spellEnd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̈ </w:t>
            </w:r>
            <w:proofErr w:type="spellStart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комунікаціі</w:t>
            </w:r>
            <w:proofErr w:type="spellEnd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̈. </w:t>
            </w:r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Вісник Національного </w:t>
            </w:r>
            <w:proofErr w:type="spellStart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авіаційного</w:t>
            </w:r>
            <w:proofErr w:type="spellEnd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університету: збірник наукових праць/ МОН МС </w:t>
            </w:r>
            <w:proofErr w:type="spellStart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України</w:t>
            </w:r>
            <w:proofErr w:type="spellEnd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Національнии</w:t>
            </w:r>
            <w:proofErr w:type="spellEnd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авіаційнии</w:t>
            </w:r>
            <w:proofErr w:type="spellEnd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̆ університет; Дротянко Л.Г., ред. – </w:t>
            </w:r>
            <w:proofErr w:type="spellStart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Київ</w:t>
            </w:r>
            <w:proofErr w:type="spellEnd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2011. – </w:t>
            </w:r>
            <w:proofErr w:type="spellStart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(13). – С. 135-138</w:t>
            </w:r>
            <w:r w:rsidR="00343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32CDC62" w14:textId="2F60F19B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F84">
              <w:rPr>
                <w:rFonts w:ascii="Times New Roman" w:hAnsi="Times New Roman"/>
                <w:sz w:val="24"/>
                <w:szCs w:val="24"/>
              </w:rPr>
              <w:t>3</w:t>
            </w:r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.Галлін Д., </w:t>
            </w:r>
            <w:proofErr w:type="spellStart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Манчіні</w:t>
            </w:r>
            <w:proofErr w:type="spellEnd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Сучасні </w:t>
            </w:r>
            <w:proofErr w:type="spellStart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медіасистеми</w:t>
            </w:r>
            <w:proofErr w:type="spellEnd"/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три моделі відносин ЗМІ та політики. К.: Наука, 2008. – 320 с.</w:t>
            </w:r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471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Браймен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А.</w:t>
            </w:r>
            <w:r w:rsidRPr="00D57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710FC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Белл</w:t>
            </w:r>
            <w:r w:rsidRPr="004710FC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Е</w:t>
            </w:r>
            <w:r w:rsidRPr="004710F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4710FC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Методи соціальних </w:t>
            </w:r>
            <w:proofErr w:type="spellStart"/>
            <w:r w:rsidRPr="004710FC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длсліджень</w:t>
            </w:r>
            <w:proofErr w:type="spellEnd"/>
            <w:r w:rsidRPr="004710F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D57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Групи, організації та бізнес</w:t>
            </w:r>
            <w:r w:rsidRPr="00D57F8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57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/Пер. з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D57F84">
              <w:rPr>
                <w:rFonts w:ascii="Times New Roman" w:hAnsi="Times New Roman"/>
                <w:sz w:val="24"/>
                <w:szCs w:val="24"/>
              </w:rPr>
              <w:t>–</w:t>
            </w:r>
            <w:r w:rsidRPr="00D57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X.: Вид-во Гуманітарний Центр, 2012. </w:t>
            </w:r>
            <w:r w:rsidRPr="00D57F84">
              <w:rPr>
                <w:rFonts w:ascii="Times New Roman" w:hAnsi="Times New Roman"/>
                <w:sz w:val="24"/>
                <w:szCs w:val="24"/>
              </w:rPr>
              <w:t>–</w:t>
            </w:r>
            <w:r w:rsidRPr="00D57F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7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776 с</w:t>
            </w:r>
            <w:r w:rsidRPr="00D57F8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3B0F616F" w14:textId="313DC12A" w:rsidR="00434054" w:rsidRPr="00D57F84" w:rsidRDefault="004710FC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34054"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34054" w:rsidRPr="00D57F84">
              <w:rPr>
                <w:rFonts w:ascii="Times New Roman" w:hAnsi="Times New Roman"/>
                <w:sz w:val="24"/>
                <w:szCs w:val="24"/>
              </w:rPr>
              <w:t>Лубкович</w:t>
            </w:r>
            <w:proofErr w:type="spellEnd"/>
            <w:r w:rsidR="00434054" w:rsidRPr="00D57F84">
              <w:rPr>
                <w:rFonts w:ascii="Times New Roman" w:hAnsi="Times New Roman"/>
                <w:sz w:val="24"/>
                <w:szCs w:val="24"/>
              </w:rPr>
              <w:t xml:space="preserve"> І. М. Соціологія і журналістика: Підручник. – Львів: ПА1С, 2005. – 176 с.</w:t>
            </w:r>
          </w:p>
          <w:p w14:paraId="5819C440" w14:textId="067FC1A6" w:rsidR="00434054" w:rsidRPr="00D57F84" w:rsidRDefault="004710FC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34054" w:rsidRPr="00D5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34054" w:rsidRPr="00D57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Методологія досліджень мас-медіа: робоча книга (</w:t>
            </w:r>
            <w:proofErr w:type="spellStart"/>
            <w:r w:rsidR="00434054" w:rsidRPr="00D57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handbook</w:t>
            </w:r>
            <w:proofErr w:type="spellEnd"/>
            <w:r w:rsidR="00434054" w:rsidRPr="00D57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/ за </w:t>
            </w:r>
            <w:proofErr w:type="spellStart"/>
            <w:r w:rsidR="00434054" w:rsidRPr="00D57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</w:t>
            </w:r>
            <w:proofErr w:type="spellEnd"/>
            <w:r w:rsidR="00434054" w:rsidRPr="00D57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ред. К. Г. </w:t>
            </w:r>
            <w:proofErr w:type="spellStart"/>
            <w:r w:rsidR="00434054" w:rsidRPr="00D57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Сіріньок-Долгарьової</w:t>
            </w:r>
            <w:proofErr w:type="spellEnd"/>
            <w:r w:rsidR="00434054" w:rsidRPr="00D57F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Запоріжжя : ЗНУ, 2017. 156 с.</w:t>
            </w:r>
          </w:p>
          <w:p w14:paraId="0174A1F0" w14:textId="77777777" w:rsidR="00207DB9" w:rsidRDefault="00207DB9" w:rsidP="004955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27515FA" w14:textId="77777777" w:rsidR="00207DB9" w:rsidRPr="00207DB9" w:rsidRDefault="00207DB9" w:rsidP="00207DB9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07DB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Репозитарій</w:t>
            </w:r>
            <w:proofErr w:type="spellEnd"/>
            <w:r w:rsidRPr="00207DB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НАУ:</w:t>
            </w:r>
          </w:p>
          <w:p w14:paraId="25130782" w14:textId="7305A0B1" w:rsidR="00207DB9" w:rsidRPr="00207DB9" w:rsidRDefault="00207DB9" w:rsidP="00207DB9">
            <w:pPr>
              <w:pStyle w:val="a3"/>
              <w:ind w:left="0"/>
              <w:rPr>
                <w:b/>
                <w:bCs/>
                <w:highlight w:val="yellow"/>
              </w:rPr>
            </w:pPr>
            <w:r w:rsidRPr="00207DB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https://er.nau.edu.ua/handle/NAU/42874</w:t>
            </w:r>
          </w:p>
        </w:tc>
      </w:tr>
      <w:tr w:rsidR="00434054" w:rsidRPr="00D57F84" w14:paraId="3EE123D7" w14:textId="77777777" w:rsidTr="00D66395">
        <w:tc>
          <w:tcPr>
            <w:tcW w:w="3261" w:type="dxa"/>
            <w:shd w:val="clear" w:color="auto" w:fill="FFFFFF"/>
          </w:tcPr>
          <w:p w14:paraId="1F1850EF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7F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14:paraId="02E5A46A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7F84">
              <w:rPr>
                <w:rFonts w:ascii="Times New Roman" w:hAnsi="Times New Roman"/>
                <w:sz w:val="24"/>
                <w:szCs w:val="24"/>
              </w:rPr>
              <w:t>Аудиторний фонд Факультету міжнародних відносин НАУ (7 корпус)</w:t>
            </w:r>
          </w:p>
        </w:tc>
      </w:tr>
      <w:tr w:rsidR="00434054" w:rsidRPr="00D57F84" w14:paraId="5914B531" w14:textId="77777777" w:rsidTr="00D66395">
        <w:tc>
          <w:tcPr>
            <w:tcW w:w="3261" w:type="dxa"/>
            <w:shd w:val="clear" w:color="auto" w:fill="FFFFFF"/>
          </w:tcPr>
          <w:p w14:paraId="5E28C4D3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7F84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14:paraId="5D13BBB3" w14:textId="4AE40697" w:rsidR="00434054" w:rsidRPr="00A41EEA" w:rsidRDefault="00A41EEA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1E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Диференційований залік</w:t>
            </w:r>
          </w:p>
        </w:tc>
      </w:tr>
      <w:tr w:rsidR="00434054" w:rsidRPr="00D57F84" w14:paraId="68159B78" w14:textId="77777777" w:rsidTr="00D66395">
        <w:tc>
          <w:tcPr>
            <w:tcW w:w="3261" w:type="dxa"/>
            <w:shd w:val="clear" w:color="auto" w:fill="FFFFFF"/>
          </w:tcPr>
          <w:p w14:paraId="0A77F99D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7F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gridSpan w:val="2"/>
          </w:tcPr>
          <w:p w14:paraId="37AFA339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7F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</w:t>
            </w:r>
            <w:r w:rsidRPr="00D57F84">
              <w:rPr>
                <w:rFonts w:ascii="Times New Roman" w:hAnsi="Times New Roman"/>
                <w:sz w:val="24"/>
                <w:szCs w:val="24"/>
              </w:rPr>
              <w:t>реклами та зв’язків з громадськістю</w:t>
            </w:r>
          </w:p>
        </w:tc>
      </w:tr>
      <w:tr w:rsidR="00434054" w:rsidRPr="00D57F84" w14:paraId="01365523" w14:textId="77777777" w:rsidTr="00D66395">
        <w:tc>
          <w:tcPr>
            <w:tcW w:w="3261" w:type="dxa"/>
            <w:shd w:val="clear" w:color="auto" w:fill="FFFFFF"/>
          </w:tcPr>
          <w:p w14:paraId="1FFA3BAA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7F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  <w:gridSpan w:val="2"/>
          </w:tcPr>
          <w:p w14:paraId="5DCF9FE7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7F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Факультет міжнародних відносин</w:t>
            </w:r>
          </w:p>
        </w:tc>
      </w:tr>
      <w:tr w:rsidR="00434054" w:rsidRPr="00D57F84" w14:paraId="5CC590C2" w14:textId="77777777" w:rsidTr="00D66395">
        <w:trPr>
          <w:trHeight w:val="2677"/>
        </w:trPr>
        <w:tc>
          <w:tcPr>
            <w:tcW w:w="3261" w:type="dxa"/>
            <w:shd w:val="clear" w:color="auto" w:fill="FFFFFF"/>
          </w:tcPr>
          <w:p w14:paraId="1C6CC8A1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7F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</w:t>
            </w:r>
          </w:p>
        </w:tc>
        <w:tc>
          <w:tcPr>
            <w:tcW w:w="3294" w:type="dxa"/>
          </w:tcPr>
          <w:p w14:paraId="145982B6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7F8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42595C4" wp14:editId="10EF5B8B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145415</wp:posOffset>
                  </wp:positionV>
                  <wp:extent cx="1968500" cy="19685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yevsk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6" w:type="dxa"/>
          </w:tcPr>
          <w:p w14:paraId="48F84444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7F84">
              <w:rPr>
                <w:rFonts w:ascii="Times New Roman" w:hAnsi="Times New Roman"/>
                <w:b/>
                <w:sz w:val="24"/>
                <w:szCs w:val="24"/>
              </w:rPr>
              <w:t xml:space="preserve">ПІБ викладача </w:t>
            </w:r>
          </w:p>
          <w:p w14:paraId="775FB31D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7F84">
              <w:rPr>
                <w:rFonts w:ascii="Times New Roman" w:hAnsi="Times New Roman"/>
                <w:b/>
                <w:sz w:val="24"/>
                <w:szCs w:val="24"/>
              </w:rPr>
              <w:t>Маєвська Марина Миколаївна</w:t>
            </w:r>
          </w:p>
          <w:p w14:paraId="2D674FEE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F84">
              <w:rPr>
                <w:rFonts w:ascii="Times New Roman" w:hAnsi="Times New Roman"/>
                <w:b/>
                <w:sz w:val="24"/>
                <w:szCs w:val="24"/>
              </w:rPr>
              <w:t>Посада: доцент кафедри реклами і зв’язків з громадськістю</w:t>
            </w:r>
            <w:r w:rsidRPr="00D57F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ФМВ</w:t>
            </w:r>
          </w:p>
          <w:p w14:paraId="6F72229E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7F84">
              <w:rPr>
                <w:rFonts w:ascii="Times New Roman" w:hAnsi="Times New Roman"/>
                <w:b/>
                <w:sz w:val="24"/>
                <w:szCs w:val="24"/>
              </w:rPr>
              <w:t>Науковий  ступінь: кандидат філософських наук</w:t>
            </w:r>
          </w:p>
          <w:p w14:paraId="08A6FA58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7F84">
              <w:rPr>
                <w:rFonts w:ascii="Times New Roman" w:hAnsi="Times New Roman"/>
                <w:b/>
                <w:sz w:val="24"/>
                <w:szCs w:val="24"/>
              </w:rPr>
              <w:t xml:space="preserve">Вчене звання: </w:t>
            </w:r>
          </w:p>
          <w:p w14:paraId="08DEA7A9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7F84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D57F84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 </w:t>
            </w:r>
          </w:p>
          <w:p w14:paraId="60D2BFE1" w14:textId="77777777" w:rsidR="00434054" w:rsidRPr="00D57F84" w:rsidRDefault="00FC11B3" w:rsidP="0049556A">
            <w:pPr>
              <w:spacing w:before="100" w:beforeAutospacing="1" w:after="100" w:afterAutospacing="1" w:line="240" w:lineRule="auto"/>
              <w:contextualSpacing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34054" w:rsidRPr="00D57F8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http://fmv.nau.edu.ua/structure/department_ua/k_rzg/професорсько-викладацький-склад/</w:t>
              </w:r>
            </w:hyperlink>
          </w:p>
          <w:p w14:paraId="2B86BA3C" w14:textId="77777777" w:rsidR="00A41EEA" w:rsidRPr="00A41EEA" w:rsidRDefault="00A41EEA" w:rsidP="00A41EE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1EE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proofErr w:type="spellEnd"/>
            <w:r w:rsidRPr="00A41EEA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Pr="00A41EEA">
              <w:rPr>
                <w:rFonts w:ascii="Times New Roman" w:hAnsi="Times New Roman"/>
                <w:bCs/>
                <w:sz w:val="24"/>
                <w:szCs w:val="24"/>
              </w:rPr>
              <w:t>68-09</w:t>
            </w:r>
          </w:p>
          <w:p w14:paraId="6AA34824" w14:textId="77777777" w:rsidR="00A41EEA" w:rsidRPr="00A41EEA" w:rsidRDefault="00A41EEA" w:rsidP="00A41EE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1EEA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A41EEA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A41EE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8" w:history="1">
              <w:r w:rsidRPr="00A41EE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maryna.maievska@npp.nau.edu.ua</w:t>
              </w:r>
            </w:hyperlink>
          </w:p>
          <w:p w14:paraId="4CCC82DF" w14:textId="15137DB3" w:rsidR="00434054" w:rsidRPr="00D57F84" w:rsidRDefault="00A41EEA" w:rsidP="00A41EE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1EEA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 w:rsidRPr="00A41EEA">
              <w:rPr>
                <w:rFonts w:ascii="Times New Roman" w:hAnsi="Times New Roman"/>
                <w:bCs/>
                <w:sz w:val="24"/>
                <w:szCs w:val="24"/>
              </w:rPr>
              <w:t>7. 216</w:t>
            </w:r>
          </w:p>
        </w:tc>
      </w:tr>
      <w:tr w:rsidR="00434054" w:rsidRPr="00D57F84" w14:paraId="4B0FE652" w14:textId="77777777" w:rsidTr="00D66395">
        <w:tc>
          <w:tcPr>
            <w:tcW w:w="3261" w:type="dxa"/>
            <w:shd w:val="clear" w:color="auto" w:fill="FFFFFF"/>
          </w:tcPr>
          <w:p w14:paraId="224F43F6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57F84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14:paraId="55EEF3E8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7F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434054" w:rsidRPr="00D57F84" w14:paraId="39CEF073" w14:textId="77777777" w:rsidTr="00D66395">
        <w:tc>
          <w:tcPr>
            <w:tcW w:w="3261" w:type="dxa"/>
            <w:shd w:val="clear" w:color="auto" w:fill="FFFFFF"/>
          </w:tcPr>
          <w:p w14:paraId="3C03A5DD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7F84"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 w:rsidRPr="00D57F84"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160" w:type="dxa"/>
            <w:gridSpan w:val="2"/>
          </w:tcPr>
          <w:p w14:paraId="72FEF376" w14:textId="77777777" w:rsidR="00434054" w:rsidRPr="00D57F84" w:rsidRDefault="00434054" w:rsidP="0049556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7F84">
              <w:rPr>
                <w:rFonts w:ascii="Times New Roman" w:hAnsi="Times New Roman"/>
                <w:sz w:val="24"/>
                <w:szCs w:val="24"/>
              </w:rPr>
              <w:t xml:space="preserve">Код доступу </w:t>
            </w:r>
            <w:proofErr w:type="spellStart"/>
            <w:r w:rsidRPr="00D57F84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D57F84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</w:tc>
      </w:tr>
    </w:tbl>
    <w:p w14:paraId="216D58B8" w14:textId="77777777" w:rsidR="00434054" w:rsidRPr="00D57F84" w:rsidRDefault="00434054" w:rsidP="0049556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AF161AF" w14:textId="77777777" w:rsidR="00434054" w:rsidRPr="00D57F84" w:rsidRDefault="00434054" w:rsidP="0049556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3D646C" w14:textId="77777777" w:rsidR="00434054" w:rsidRPr="00D57F84" w:rsidRDefault="00434054" w:rsidP="0049556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D73A1BA" w14:textId="77777777" w:rsidR="00A41EEA" w:rsidRPr="00A41EEA" w:rsidRDefault="00A41EEA" w:rsidP="00A41EEA">
      <w:pPr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1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Розробник</w:t>
      </w:r>
      <w:r w:rsidRPr="00A41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41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41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41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41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41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41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41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41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41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Маєвська  М. М.</w:t>
      </w:r>
    </w:p>
    <w:p w14:paraId="634241CC" w14:textId="77777777" w:rsidR="00434054" w:rsidRPr="00D57F84" w:rsidRDefault="00434054" w:rsidP="0049556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FE322A5" w14:textId="77777777" w:rsidR="00434054" w:rsidRPr="00D57F84" w:rsidRDefault="00434054" w:rsidP="0049556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7B8AD2C" w14:textId="77777777" w:rsidR="00081A2D" w:rsidRPr="00D57F84" w:rsidRDefault="00081A2D" w:rsidP="0049556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081A2D" w:rsidRPr="00D57F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992"/>
    <w:multiLevelType w:val="multilevel"/>
    <w:tmpl w:val="ABA8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BC4C40"/>
    <w:multiLevelType w:val="hybridMultilevel"/>
    <w:tmpl w:val="09986376"/>
    <w:lvl w:ilvl="0" w:tplc="6B10BF0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53EB"/>
    <w:multiLevelType w:val="multilevel"/>
    <w:tmpl w:val="54E8D418"/>
    <w:lvl w:ilvl="0">
      <w:start w:val="3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1C343C41"/>
    <w:multiLevelType w:val="hybridMultilevel"/>
    <w:tmpl w:val="A8DED7B2"/>
    <w:lvl w:ilvl="0" w:tplc="68A4E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D66895"/>
    <w:multiLevelType w:val="hybridMultilevel"/>
    <w:tmpl w:val="5984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4686"/>
    <w:multiLevelType w:val="hybridMultilevel"/>
    <w:tmpl w:val="A86CB9A8"/>
    <w:lvl w:ilvl="0" w:tplc="8D80F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2D"/>
    <w:rsid w:val="00081A2D"/>
    <w:rsid w:val="000A11E9"/>
    <w:rsid w:val="0018020E"/>
    <w:rsid w:val="00180E8F"/>
    <w:rsid w:val="001D2B33"/>
    <w:rsid w:val="00207DB9"/>
    <w:rsid w:val="002372A8"/>
    <w:rsid w:val="00267EFC"/>
    <w:rsid w:val="0028648B"/>
    <w:rsid w:val="002A0881"/>
    <w:rsid w:val="00343F77"/>
    <w:rsid w:val="003A1466"/>
    <w:rsid w:val="00412A1A"/>
    <w:rsid w:val="00434054"/>
    <w:rsid w:val="004710FC"/>
    <w:rsid w:val="0049556A"/>
    <w:rsid w:val="00646DF7"/>
    <w:rsid w:val="00705D3B"/>
    <w:rsid w:val="00732661"/>
    <w:rsid w:val="00732763"/>
    <w:rsid w:val="007526DE"/>
    <w:rsid w:val="007F44BC"/>
    <w:rsid w:val="00832A08"/>
    <w:rsid w:val="008E3852"/>
    <w:rsid w:val="009653B3"/>
    <w:rsid w:val="00A41EEA"/>
    <w:rsid w:val="00BC0572"/>
    <w:rsid w:val="00C1540F"/>
    <w:rsid w:val="00C91F47"/>
    <w:rsid w:val="00D0192F"/>
    <w:rsid w:val="00D57F84"/>
    <w:rsid w:val="00D91FB3"/>
    <w:rsid w:val="00DF08EF"/>
    <w:rsid w:val="00E2378A"/>
    <w:rsid w:val="00E74337"/>
    <w:rsid w:val="00EC0DBC"/>
    <w:rsid w:val="00F013C9"/>
    <w:rsid w:val="00FC11B3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B6E9"/>
  <w15:chartTrackingRefBased/>
  <w15:docId w15:val="{6A6606D8-0591-334E-8A46-A5360AE6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A2D"/>
    <w:pPr>
      <w:spacing w:after="160" w:line="256" w:lineRule="auto"/>
    </w:pPr>
    <w:rPr>
      <w:rFonts w:ascii="Calibri" w:eastAsia="Calibri" w:hAnsi="Calibri"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A2D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nhideWhenUsed/>
    <w:rsid w:val="00081A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1A2D"/>
  </w:style>
  <w:style w:type="character" w:customStyle="1" w:styleId="url">
    <w:name w:val="url"/>
    <w:basedOn w:val="a0"/>
    <w:rsid w:val="00081A2D"/>
  </w:style>
  <w:style w:type="character" w:styleId="HTML">
    <w:name w:val="HTML Cite"/>
    <w:basedOn w:val="a0"/>
    <w:uiPriority w:val="99"/>
    <w:semiHidden/>
    <w:unhideWhenUsed/>
    <w:rsid w:val="00081A2D"/>
    <w:rPr>
      <w:i/>
      <w:iCs/>
    </w:rPr>
  </w:style>
  <w:style w:type="character" w:styleId="a5">
    <w:name w:val="Emphasis"/>
    <w:basedOn w:val="a0"/>
    <w:uiPriority w:val="20"/>
    <w:qFormat/>
    <w:rsid w:val="00081A2D"/>
    <w:rPr>
      <w:i/>
      <w:iCs/>
    </w:rPr>
  </w:style>
  <w:style w:type="paragraph" w:styleId="a6">
    <w:name w:val="Normal (Web)"/>
    <w:basedOn w:val="a"/>
    <w:uiPriority w:val="99"/>
    <w:unhideWhenUsed/>
    <w:rsid w:val="00286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UA" w:eastAsia="ru-RU"/>
    </w:rPr>
  </w:style>
  <w:style w:type="paragraph" w:customStyle="1" w:styleId="p3">
    <w:name w:val="p3"/>
    <w:basedOn w:val="a"/>
    <w:rsid w:val="004340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na.maievska@npp.na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mv.nau.edu.ua/structure/department_ua/k_rzg/&#1087;&#1088;&#1086;&#1092;&#1077;&#1089;&#1086;&#1088;&#1089;&#1100;&#1082;&#1086;-&#1074;&#1080;&#1082;&#1083;&#1072;&#1076;&#1072;&#1094;&#1100;&#1082;&#1080;&#1081;-&#1089;&#1082;&#1083;&#1072;&#1076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38</cp:revision>
  <dcterms:created xsi:type="dcterms:W3CDTF">2021-08-27T15:02:00Z</dcterms:created>
  <dcterms:modified xsi:type="dcterms:W3CDTF">2022-01-28T19:53:00Z</dcterms:modified>
</cp:coreProperties>
</file>