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F568" w14:textId="4F500117" w:rsidR="007E54B8" w:rsidRPr="00882BFC" w:rsidRDefault="007E54B8" w:rsidP="00882BFC">
      <w:pPr>
        <w:ind w:left="567"/>
        <w:contextualSpacing/>
        <w:jc w:val="right"/>
        <w:rPr>
          <w:b/>
          <w:bCs/>
          <w:shd w:val="clear" w:color="auto" w:fill="FFFFFF"/>
        </w:rPr>
      </w:pPr>
      <w:r w:rsidRPr="00882BFC">
        <w:rPr>
          <w:b/>
          <w:bCs/>
          <w:shd w:val="clear" w:color="auto" w:fill="FFFFFF"/>
        </w:rPr>
        <w:t>(Ф 21.01 – 0</w:t>
      </w:r>
      <w:r w:rsidRPr="00882BFC">
        <w:rPr>
          <w:b/>
          <w:bCs/>
          <w:shd w:val="clear" w:color="auto" w:fill="FFFFFF"/>
          <w:lang w:val="ru-RU"/>
        </w:rPr>
        <w:t>3</w:t>
      </w:r>
      <w:r w:rsidRPr="00882BFC">
        <w:rPr>
          <w:b/>
          <w:bCs/>
          <w:shd w:val="clear" w:color="auto" w:fill="FFFFFF"/>
        </w:rPr>
        <w:t>)</w:t>
      </w:r>
    </w:p>
    <w:tbl>
      <w:tblPr>
        <w:tblW w:w="104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294"/>
        <w:gridCol w:w="3866"/>
      </w:tblGrid>
      <w:tr w:rsidR="007E54B8" w:rsidRPr="00B81ABA" w14:paraId="2065BB63" w14:textId="77777777" w:rsidTr="00D66395">
        <w:trPr>
          <w:trHeight w:val="2131"/>
        </w:trPr>
        <w:tc>
          <w:tcPr>
            <w:tcW w:w="3261" w:type="dxa"/>
            <w:tcBorders>
              <w:top w:val="nil"/>
              <w:left w:val="nil"/>
            </w:tcBorders>
          </w:tcPr>
          <w:p w14:paraId="49C061A2" w14:textId="77777777" w:rsidR="007E54B8" w:rsidRPr="00B81ABA" w:rsidRDefault="007E54B8" w:rsidP="00D66395">
            <w:pPr>
              <w:contextualSpacing/>
              <w:rPr>
                <w:b/>
                <w:color w:val="000000"/>
                <w:shd w:val="clear" w:color="auto" w:fill="FFFFFF"/>
              </w:rPr>
            </w:pPr>
            <w:r w:rsidRPr="00B81ABA">
              <w:rPr>
                <w:noProof/>
                <w:lang w:val="en-US" w:eastAsia="en-US"/>
              </w:rPr>
              <w:drawing>
                <wp:anchor distT="0" distB="0" distL="114300" distR="114300" simplePos="0" relativeHeight="251659264" behindDoc="1" locked="0" layoutInCell="1" allowOverlap="1" wp14:anchorId="675C06CF" wp14:editId="507E2A1C">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1" name="Рисунок 1"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gridSpan w:val="2"/>
            <w:shd w:val="clear" w:color="auto" w:fill="FFFFFF"/>
            <w:vAlign w:val="center"/>
          </w:tcPr>
          <w:p w14:paraId="4C39EAF1" w14:textId="77777777" w:rsidR="00882BFC" w:rsidRPr="00A24FAD" w:rsidRDefault="00882BFC" w:rsidP="00882BFC">
            <w:pPr>
              <w:jc w:val="center"/>
              <w:rPr>
                <w:b/>
                <w:shd w:val="clear" w:color="auto" w:fill="FFFFFF"/>
              </w:rPr>
            </w:pPr>
            <w:r w:rsidRPr="00A24FAD">
              <w:rPr>
                <w:b/>
                <w:shd w:val="clear" w:color="auto" w:fill="FFFFFF"/>
              </w:rPr>
              <w:t>Силабус навчальної дисципліни</w:t>
            </w:r>
          </w:p>
          <w:p w14:paraId="64F6F4BE" w14:textId="77777777" w:rsidR="00882BFC" w:rsidRPr="00A24FAD" w:rsidRDefault="00882BFC" w:rsidP="00882BFC">
            <w:pPr>
              <w:jc w:val="center"/>
              <w:rPr>
                <w:b/>
                <w:shd w:val="clear" w:color="auto" w:fill="FFFFFF"/>
              </w:rPr>
            </w:pPr>
          </w:p>
          <w:p w14:paraId="71180B04" w14:textId="061F5D53" w:rsidR="00882BFC" w:rsidRDefault="00882BFC" w:rsidP="00882BFC">
            <w:pPr>
              <w:jc w:val="center"/>
              <w:rPr>
                <w:b/>
                <w:shd w:val="clear" w:color="auto" w:fill="FFFFFF"/>
              </w:rPr>
            </w:pPr>
            <w:r w:rsidRPr="00A24FAD">
              <w:rPr>
                <w:b/>
                <w:shd w:val="clear" w:color="auto" w:fill="FFFFFF"/>
              </w:rPr>
              <w:t>«</w:t>
            </w:r>
            <w:r>
              <w:rPr>
                <w:b/>
                <w:shd w:val="clear" w:color="auto" w:fill="FFFFFF"/>
                <w:lang w:val="uk-UA"/>
              </w:rPr>
              <w:t>Еристика</w:t>
            </w:r>
            <w:r w:rsidRPr="00A24FAD">
              <w:rPr>
                <w:b/>
                <w:shd w:val="clear" w:color="auto" w:fill="FFFFFF"/>
              </w:rPr>
              <w:t>»</w:t>
            </w:r>
          </w:p>
          <w:p w14:paraId="426B8B2B" w14:textId="77777777" w:rsidR="00882BFC" w:rsidRDefault="00882BFC" w:rsidP="00882BFC">
            <w:pPr>
              <w:jc w:val="center"/>
              <w:rPr>
                <w:b/>
                <w:shd w:val="clear" w:color="auto" w:fill="FFFFFF"/>
              </w:rPr>
            </w:pPr>
          </w:p>
          <w:p w14:paraId="32C6CE0F" w14:textId="77777777" w:rsidR="00882BFC" w:rsidRDefault="00882BFC" w:rsidP="00882BFC">
            <w:pPr>
              <w:jc w:val="center"/>
              <w:rPr>
                <w:b/>
                <w:shd w:val="clear" w:color="auto" w:fill="FFFFFF"/>
              </w:rPr>
            </w:pPr>
            <w:r>
              <w:rPr>
                <w:b/>
                <w:shd w:val="clear" w:color="auto" w:fill="FFFFFF"/>
              </w:rPr>
              <w:t>Освітньо-професійна програма «Реклама і зв’язки з громадськістю»</w:t>
            </w:r>
          </w:p>
          <w:p w14:paraId="0FDBDC56" w14:textId="77777777" w:rsidR="00882BFC" w:rsidRDefault="00882BFC" w:rsidP="00882BFC">
            <w:pPr>
              <w:jc w:val="center"/>
              <w:rPr>
                <w:b/>
                <w:shd w:val="clear" w:color="auto" w:fill="FFFFFF"/>
              </w:rPr>
            </w:pPr>
            <w:r>
              <w:rPr>
                <w:b/>
                <w:shd w:val="clear" w:color="auto" w:fill="FFFFFF"/>
              </w:rPr>
              <w:t>Галузь знань 06 «Журналістика»</w:t>
            </w:r>
          </w:p>
          <w:p w14:paraId="57317BC3" w14:textId="00A07C47" w:rsidR="007E54B8" w:rsidRPr="00B81ABA" w:rsidRDefault="00882BFC" w:rsidP="00882BFC">
            <w:pPr>
              <w:contextualSpacing/>
              <w:jc w:val="center"/>
              <w:rPr>
                <w:b/>
                <w:color w:val="000000"/>
                <w:shd w:val="clear" w:color="auto" w:fill="FFFFFF"/>
                <w:lang w:val="ru-RU"/>
              </w:rPr>
            </w:pPr>
            <w:r>
              <w:rPr>
                <w:b/>
                <w:shd w:val="clear" w:color="auto" w:fill="FFFFFF"/>
              </w:rPr>
              <w:t>Спеціальність 061 «Журналістика»</w:t>
            </w:r>
          </w:p>
        </w:tc>
      </w:tr>
      <w:tr w:rsidR="007E54B8" w:rsidRPr="00B81ABA" w14:paraId="3450A4A1" w14:textId="77777777" w:rsidTr="00D66395">
        <w:tc>
          <w:tcPr>
            <w:tcW w:w="3261" w:type="dxa"/>
            <w:shd w:val="clear" w:color="auto" w:fill="FFFFFF"/>
          </w:tcPr>
          <w:p w14:paraId="79D28CBE" w14:textId="77777777" w:rsidR="007E54B8" w:rsidRPr="00B81ABA" w:rsidRDefault="007E54B8" w:rsidP="00D66395">
            <w:pPr>
              <w:contextualSpacing/>
              <w:rPr>
                <w:b/>
                <w:color w:val="000000"/>
                <w:shd w:val="clear" w:color="auto" w:fill="FFFFFF"/>
              </w:rPr>
            </w:pPr>
            <w:r w:rsidRPr="00B81ABA">
              <w:rPr>
                <w:b/>
                <w:color w:val="000000"/>
                <w:shd w:val="clear" w:color="auto" w:fill="FFFFFF"/>
              </w:rPr>
              <w:t>Рівень вищої освіти</w:t>
            </w:r>
          </w:p>
          <w:p w14:paraId="1D6E55AE" w14:textId="77777777" w:rsidR="007E54B8" w:rsidRPr="00B81ABA" w:rsidRDefault="007E54B8" w:rsidP="00D66395">
            <w:pPr>
              <w:contextualSpacing/>
              <w:rPr>
                <w:color w:val="000000"/>
                <w:shd w:val="clear" w:color="auto" w:fill="FFFFFF"/>
              </w:rPr>
            </w:pPr>
            <w:r w:rsidRPr="00B81ABA">
              <w:rPr>
                <w:color w:val="000000"/>
                <w:shd w:val="clear" w:color="auto" w:fill="FFFFFF"/>
              </w:rPr>
              <w:t>(перший (бакалаврський), другий (магістерський)</w:t>
            </w:r>
          </w:p>
        </w:tc>
        <w:tc>
          <w:tcPr>
            <w:tcW w:w="7160" w:type="dxa"/>
            <w:gridSpan w:val="2"/>
          </w:tcPr>
          <w:p w14:paraId="2CD9A30B" w14:textId="77777777" w:rsidR="007E54B8" w:rsidRPr="00B81ABA" w:rsidRDefault="007E54B8" w:rsidP="00D66395">
            <w:pPr>
              <w:contextualSpacing/>
              <w:rPr>
                <w:color w:val="000000"/>
                <w:shd w:val="clear" w:color="auto" w:fill="FFFFFF"/>
              </w:rPr>
            </w:pPr>
            <w:r w:rsidRPr="00B81ABA">
              <w:rPr>
                <w:color w:val="000000"/>
                <w:shd w:val="clear" w:color="auto" w:fill="FFFFFF"/>
              </w:rPr>
              <w:t>Перший бакалаврський рівень вищої освіти</w:t>
            </w:r>
          </w:p>
        </w:tc>
      </w:tr>
      <w:tr w:rsidR="007E54B8" w:rsidRPr="00B81ABA" w14:paraId="0389DC83" w14:textId="77777777" w:rsidTr="00D66395">
        <w:tc>
          <w:tcPr>
            <w:tcW w:w="3261" w:type="dxa"/>
            <w:shd w:val="clear" w:color="auto" w:fill="FFFFFF"/>
          </w:tcPr>
          <w:p w14:paraId="14C880D8" w14:textId="77777777" w:rsidR="007E54B8" w:rsidRPr="00B81ABA" w:rsidRDefault="007E54B8" w:rsidP="00D66395">
            <w:pPr>
              <w:contextualSpacing/>
              <w:rPr>
                <w:b/>
                <w:color w:val="000000"/>
                <w:shd w:val="clear" w:color="auto" w:fill="FFFFFF"/>
              </w:rPr>
            </w:pPr>
            <w:r w:rsidRPr="00B81ABA">
              <w:rPr>
                <w:b/>
                <w:color w:val="000000"/>
                <w:shd w:val="clear" w:color="auto" w:fill="FFFFFF"/>
              </w:rPr>
              <w:t>Статус дисципліни</w:t>
            </w:r>
          </w:p>
        </w:tc>
        <w:tc>
          <w:tcPr>
            <w:tcW w:w="7160" w:type="dxa"/>
            <w:gridSpan w:val="2"/>
          </w:tcPr>
          <w:p w14:paraId="6B039577" w14:textId="77777777" w:rsidR="007E54B8" w:rsidRPr="00B81ABA" w:rsidRDefault="007E54B8" w:rsidP="00D66395">
            <w:pPr>
              <w:contextualSpacing/>
              <w:rPr>
                <w:color w:val="000000"/>
                <w:shd w:val="clear" w:color="auto" w:fill="FFFFFF"/>
              </w:rPr>
            </w:pPr>
            <w:r w:rsidRPr="00B81ABA">
              <w:rPr>
                <w:color w:val="000000"/>
                <w:shd w:val="clear" w:color="auto" w:fill="FFFFFF"/>
              </w:rPr>
              <w:t xml:space="preserve">Навчальна дисципліна </w:t>
            </w:r>
            <w:r w:rsidRPr="00B81ABA">
              <w:rPr>
                <w:color w:val="000000"/>
                <w:u w:val="single"/>
                <w:shd w:val="clear" w:color="auto" w:fill="FFFFFF"/>
              </w:rPr>
              <w:t>вибіркового</w:t>
            </w:r>
            <w:r w:rsidRPr="00B81ABA">
              <w:rPr>
                <w:color w:val="000000"/>
                <w:shd w:val="clear" w:color="auto" w:fill="FFFFFF"/>
              </w:rPr>
              <w:t xml:space="preserve"> компонента ОП</w:t>
            </w:r>
          </w:p>
        </w:tc>
      </w:tr>
      <w:tr w:rsidR="007E54B8" w:rsidRPr="00B81ABA" w14:paraId="7B04C780" w14:textId="77777777" w:rsidTr="00D66395">
        <w:tc>
          <w:tcPr>
            <w:tcW w:w="3261" w:type="dxa"/>
            <w:shd w:val="clear" w:color="auto" w:fill="FFFFFF"/>
          </w:tcPr>
          <w:p w14:paraId="5ADD3ED1" w14:textId="77777777" w:rsidR="007E54B8" w:rsidRPr="00B81ABA" w:rsidRDefault="007E54B8" w:rsidP="00D66395">
            <w:pPr>
              <w:contextualSpacing/>
              <w:rPr>
                <w:b/>
                <w:color w:val="000000"/>
                <w:shd w:val="clear" w:color="auto" w:fill="FFFFFF"/>
              </w:rPr>
            </w:pPr>
            <w:r w:rsidRPr="00B81ABA">
              <w:rPr>
                <w:b/>
                <w:color w:val="000000"/>
                <w:shd w:val="clear" w:color="auto" w:fill="FFFFFF"/>
              </w:rPr>
              <w:t>Курс</w:t>
            </w:r>
          </w:p>
        </w:tc>
        <w:tc>
          <w:tcPr>
            <w:tcW w:w="7160" w:type="dxa"/>
            <w:gridSpan w:val="2"/>
          </w:tcPr>
          <w:p w14:paraId="74BFBEB9" w14:textId="3A559617" w:rsidR="007E54B8" w:rsidRPr="00F371F8" w:rsidRDefault="005A6082" w:rsidP="00D66395">
            <w:pPr>
              <w:contextualSpacing/>
              <w:rPr>
                <w:color w:val="000000"/>
                <w:shd w:val="clear" w:color="auto" w:fill="FFFFFF"/>
                <w:lang w:val="uk-UA"/>
              </w:rPr>
            </w:pPr>
            <w:r>
              <w:rPr>
                <w:color w:val="000000"/>
                <w:shd w:val="clear" w:color="auto" w:fill="FFFFFF"/>
                <w:lang w:val="uk-UA"/>
              </w:rPr>
              <w:t>3</w:t>
            </w:r>
            <w:r w:rsidR="00F371F8" w:rsidRPr="00F371F8">
              <w:rPr>
                <w:color w:val="000000"/>
                <w:shd w:val="clear" w:color="auto" w:fill="FFFFFF"/>
                <w:lang w:val="uk-UA"/>
              </w:rPr>
              <w:t xml:space="preserve"> (</w:t>
            </w:r>
            <w:r>
              <w:rPr>
                <w:color w:val="000000"/>
                <w:shd w:val="clear" w:color="auto" w:fill="FFFFFF"/>
                <w:lang w:val="uk-UA"/>
              </w:rPr>
              <w:t>третій</w:t>
            </w:r>
            <w:r w:rsidR="00F371F8" w:rsidRPr="00F371F8">
              <w:rPr>
                <w:color w:val="000000"/>
                <w:shd w:val="clear" w:color="auto" w:fill="FFFFFF"/>
                <w:lang w:val="uk-UA"/>
              </w:rPr>
              <w:t>)</w:t>
            </w:r>
          </w:p>
        </w:tc>
      </w:tr>
      <w:tr w:rsidR="007E54B8" w:rsidRPr="00B81ABA" w14:paraId="74D5204F" w14:textId="77777777" w:rsidTr="00D66395">
        <w:tc>
          <w:tcPr>
            <w:tcW w:w="3261" w:type="dxa"/>
            <w:shd w:val="clear" w:color="auto" w:fill="FFFFFF"/>
          </w:tcPr>
          <w:p w14:paraId="016662EE" w14:textId="77777777" w:rsidR="007E54B8" w:rsidRPr="00B81ABA" w:rsidRDefault="007E54B8" w:rsidP="00D66395">
            <w:pPr>
              <w:contextualSpacing/>
              <w:rPr>
                <w:b/>
                <w:color w:val="000000"/>
                <w:shd w:val="clear" w:color="auto" w:fill="FFFFFF"/>
              </w:rPr>
            </w:pPr>
            <w:r w:rsidRPr="00B81ABA">
              <w:rPr>
                <w:b/>
                <w:color w:val="000000"/>
                <w:shd w:val="clear" w:color="auto" w:fill="FFFFFF"/>
              </w:rPr>
              <w:t>Семестр</w:t>
            </w:r>
          </w:p>
        </w:tc>
        <w:tc>
          <w:tcPr>
            <w:tcW w:w="7160" w:type="dxa"/>
            <w:gridSpan w:val="2"/>
          </w:tcPr>
          <w:p w14:paraId="4FEDE774" w14:textId="4E9D2727" w:rsidR="007E54B8" w:rsidRPr="00F371F8" w:rsidRDefault="005A6082" w:rsidP="00D66395">
            <w:pPr>
              <w:contextualSpacing/>
              <w:rPr>
                <w:color w:val="000000"/>
                <w:shd w:val="clear" w:color="auto" w:fill="FFFFFF"/>
                <w:lang w:val="ru-RU"/>
              </w:rPr>
            </w:pPr>
            <w:r>
              <w:rPr>
                <w:color w:val="000000"/>
                <w:shd w:val="clear" w:color="auto" w:fill="FFFFFF"/>
                <w:lang w:val="ru-RU"/>
              </w:rPr>
              <w:t>5</w:t>
            </w:r>
            <w:r w:rsidR="00F371F8" w:rsidRPr="00F371F8">
              <w:rPr>
                <w:color w:val="000000"/>
                <w:shd w:val="clear" w:color="auto" w:fill="FFFFFF"/>
                <w:lang w:val="ru-RU"/>
              </w:rPr>
              <w:t xml:space="preserve"> (</w:t>
            </w:r>
            <w:r>
              <w:rPr>
                <w:color w:val="000000"/>
                <w:shd w:val="clear" w:color="auto" w:fill="FFFFFF"/>
                <w:lang w:val="ru-RU"/>
              </w:rPr>
              <w:t>семестр</w:t>
            </w:r>
            <w:r w:rsidR="00F371F8" w:rsidRPr="00F371F8">
              <w:rPr>
                <w:color w:val="000000"/>
                <w:shd w:val="clear" w:color="auto" w:fill="FFFFFF"/>
                <w:lang w:val="ru-RU"/>
              </w:rPr>
              <w:t>)</w:t>
            </w:r>
          </w:p>
        </w:tc>
      </w:tr>
      <w:tr w:rsidR="007E54B8" w:rsidRPr="00B81ABA" w14:paraId="1A177491" w14:textId="77777777" w:rsidTr="00D66395">
        <w:tc>
          <w:tcPr>
            <w:tcW w:w="3261" w:type="dxa"/>
            <w:shd w:val="clear" w:color="auto" w:fill="FFFFFF"/>
          </w:tcPr>
          <w:p w14:paraId="2F4573D5" w14:textId="77777777" w:rsidR="007E54B8" w:rsidRPr="00B81ABA" w:rsidRDefault="007E54B8" w:rsidP="00D66395">
            <w:pPr>
              <w:contextualSpacing/>
              <w:rPr>
                <w:b/>
                <w:color w:val="000000"/>
                <w:shd w:val="clear" w:color="auto" w:fill="FFFFFF"/>
              </w:rPr>
            </w:pPr>
            <w:r w:rsidRPr="00B81ABA">
              <w:rPr>
                <w:b/>
                <w:color w:val="000000"/>
                <w:shd w:val="clear" w:color="auto" w:fill="FFFFFF"/>
              </w:rPr>
              <w:t xml:space="preserve">Обсяг дисципліни, </w:t>
            </w:r>
          </w:p>
          <w:p w14:paraId="1679730B" w14:textId="77777777" w:rsidR="007E54B8" w:rsidRPr="00B81ABA" w:rsidRDefault="007E54B8" w:rsidP="00D66395">
            <w:pPr>
              <w:contextualSpacing/>
              <w:rPr>
                <w:b/>
                <w:color w:val="000000"/>
                <w:shd w:val="clear" w:color="auto" w:fill="FFFFFF"/>
              </w:rPr>
            </w:pPr>
            <w:r w:rsidRPr="00B81ABA">
              <w:rPr>
                <w:b/>
                <w:color w:val="000000"/>
                <w:shd w:val="clear" w:color="auto" w:fill="FFFFFF"/>
              </w:rPr>
              <w:t>кредити ЄКТС</w:t>
            </w:r>
            <w:r w:rsidRPr="00B81ABA">
              <w:rPr>
                <w:b/>
                <w:color w:val="000000"/>
                <w:shd w:val="clear" w:color="auto" w:fill="FFFFFF"/>
                <w:lang w:val="ru-RU"/>
              </w:rPr>
              <w:t>/</w:t>
            </w:r>
            <w:r w:rsidRPr="00B81ABA">
              <w:rPr>
                <w:b/>
                <w:color w:val="000000"/>
                <w:shd w:val="clear" w:color="auto" w:fill="FFFFFF"/>
              </w:rPr>
              <w:t>години</w:t>
            </w:r>
          </w:p>
        </w:tc>
        <w:tc>
          <w:tcPr>
            <w:tcW w:w="7160" w:type="dxa"/>
            <w:gridSpan w:val="2"/>
          </w:tcPr>
          <w:p w14:paraId="31260195" w14:textId="73528839" w:rsidR="007E54B8" w:rsidRPr="00B81ABA" w:rsidRDefault="00F371F8" w:rsidP="00D66395">
            <w:pPr>
              <w:contextualSpacing/>
              <w:jc w:val="both"/>
              <w:rPr>
                <w:color w:val="000000"/>
                <w:shd w:val="clear" w:color="auto" w:fill="FFFFFF"/>
              </w:rPr>
            </w:pPr>
            <w:r w:rsidRPr="00791F11">
              <w:rPr>
                <w:color w:val="000000"/>
                <w:shd w:val="clear" w:color="auto" w:fill="FFFFFF"/>
              </w:rPr>
              <w:t xml:space="preserve">4 кредити </w:t>
            </w:r>
            <w:r w:rsidRPr="00791F11">
              <w:rPr>
                <w:color w:val="000000"/>
                <w:shd w:val="clear" w:color="auto" w:fill="FFFFFF"/>
                <w:lang w:val="en-US"/>
              </w:rPr>
              <w:t>/</w:t>
            </w:r>
            <w:r w:rsidRPr="00791F11">
              <w:rPr>
                <w:color w:val="000000"/>
                <w:shd w:val="clear" w:color="auto" w:fill="FFFFFF"/>
              </w:rPr>
              <w:t xml:space="preserve"> 120 годин</w:t>
            </w:r>
          </w:p>
        </w:tc>
      </w:tr>
      <w:tr w:rsidR="007E54B8" w:rsidRPr="00B81ABA" w14:paraId="0D7B05D2" w14:textId="77777777" w:rsidTr="00D66395">
        <w:tc>
          <w:tcPr>
            <w:tcW w:w="3261" w:type="dxa"/>
            <w:shd w:val="clear" w:color="auto" w:fill="FFFFFF"/>
          </w:tcPr>
          <w:p w14:paraId="10DFA470" w14:textId="77777777" w:rsidR="007E54B8" w:rsidRPr="00B81ABA" w:rsidRDefault="007E54B8" w:rsidP="00D66395">
            <w:pPr>
              <w:contextualSpacing/>
              <w:rPr>
                <w:b/>
                <w:color w:val="000000"/>
                <w:shd w:val="clear" w:color="auto" w:fill="FFFFFF"/>
              </w:rPr>
            </w:pPr>
            <w:r w:rsidRPr="00B81ABA">
              <w:rPr>
                <w:b/>
                <w:color w:val="000000"/>
                <w:shd w:val="clear" w:color="auto" w:fill="FFFFFF"/>
              </w:rPr>
              <w:t>Мова викладання</w:t>
            </w:r>
          </w:p>
        </w:tc>
        <w:tc>
          <w:tcPr>
            <w:tcW w:w="7160" w:type="dxa"/>
            <w:gridSpan w:val="2"/>
          </w:tcPr>
          <w:p w14:paraId="6EB41448" w14:textId="1E8A30E5" w:rsidR="007E54B8" w:rsidRPr="00B81ABA" w:rsidRDefault="005A6082" w:rsidP="00D66395">
            <w:pPr>
              <w:contextualSpacing/>
              <w:rPr>
                <w:color w:val="000000"/>
                <w:shd w:val="clear" w:color="auto" w:fill="FFFFFF"/>
              </w:rPr>
            </w:pPr>
            <w:r w:rsidRPr="00B81ABA">
              <w:rPr>
                <w:color w:val="000000"/>
                <w:shd w:val="clear" w:color="auto" w:fill="FFFFFF"/>
              </w:rPr>
              <w:t>У</w:t>
            </w:r>
            <w:r w:rsidR="007E54B8" w:rsidRPr="00B81ABA">
              <w:rPr>
                <w:color w:val="000000"/>
                <w:shd w:val="clear" w:color="auto" w:fill="FFFFFF"/>
              </w:rPr>
              <w:t>країнська</w:t>
            </w:r>
          </w:p>
        </w:tc>
      </w:tr>
      <w:tr w:rsidR="007E54B8" w:rsidRPr="00B81ABA" w14:paraId="58EB162C" w14:textId="77777777" w:rsidTr="00D66395">
        <w:tc>
          <w:tcPr>
            <w:tcW w:w="3261" w:type="dxa"/>
            <w:shd w:val="clear" w:color="auto" w:fill="FFFFFF"/>
          </w:tcPr>
          <w:p w14:paraId="439AFFE9" w14:textId="77777777" w:rsidR="007E54B8" w:rsidRPr="00B81ABA" w:rsidRDefault="007E54B8" w:rsidP="00D66395">
            <w:pPr>
              <w:contextualSpacing/>
              <w:rPr>
                <w:b/>
                <w:color w:val="000000"/>
                <w:shd w:val="clear" w:color="auto" w:fill="FFFFFF"/>
              </w:rPr>
            </w:pPr>
            <w:r w:rsidRPr="00B81ABA">
              <w:rPr>
                <w:b/>
              </w:rPr>
              <w:t>Що буде вивчатися (предмет вивчення)</w:t>
            </w:r>
          </w:p>
        </w:tc>
        <w:tc>
          <w:tcPr>
            <w:tcW w:w="7160" w:type="dxa"/>
            <w:gridSpan w:val="2"/>
          </w:tcPr>
          <w:p w14:paraId="2C587772" w14:textId="7281B5D1" w:rsidR="007E54B8" w:rsidRPr="00B81ABA" w:rsidRDefault="007E54B8" w:rsidP="00B67E51">
            <w:r w:rsidRPr="00B81ABA">
              <w:t xml:space="preserve">Предметом вивчення цього курсу є </w:t>
            </w:r>
            <w:r w:rsidR="00D94A57" w:rsidRPr="00B81ABA">
              <w:t xml:space="preserve">особливості </w:t>
            </w:r>
            <w:r w:rsidR="00CB6FD3" w:rsidRPr="00B81ABA">
              <w:rPr>
                <w:spacing w:val="-2"/>
              </w:rPr>
              <w:t>стратегії та тактики суперечки</w:t>
            </w:r>
            <w:r w:rsidR="00CB6FD3" w:rsidRPr="00B81ABA">
              <w:rPr>
                <w:spacing w:val="-2"/>
                <w:lang w:val="uk-UA"/>
              </w:rPr>
              <w:t xml:space="preserve"> через призму</w:t>
            </w:r>
            <w:r w:rsidR="00CB6FD3" w:rsidRPr="00B81ABA">
              <w:rPr>
                <w:spacing w:val="-2"/>
              </w:rPr>
              <w:t xml:space="preserve"> історією еристики</w:t>
            </w:r>
            <w:r w:rsidR="00CB6FD3" w:rsidRPr="00B81ABA">
              <w:rPr>
                <w:spacing w:val="-2"/>
                <w:lang w:val="uk-UA"/>
              </w:rPr>
              <w:t xml:space="preserve"> та дослідження</w:t>
            </w:r>
            <w:r w:rsidR="00CB6FD3" w:rsidRPr="00B81ABA">
              <w:rPr>
                <w:spacing w:val="-2"/>
              </w:rPr>
              <w:t>, універсальни</w:t>
            </w:r>
            <w:r w:rsidR="00CB6FD3" w:rsidRPr="00B81ABA">
              <w:rPr>
                <w:spacing w:val="-2"/>
                <w:lang w:val="uk-UA"/>
              </w:rPr>
              <w:t>х</w:t>
            </w:r>
            <w:r w:rsidR="00CB6FD3" w:rsidRPr="00B81ABA">
              <w:rPr>
                <w:spacing w:val="-2"/>
              </w:rPr>
              <w:t xml:space="preserve"> алгоритм</w:t>
            </w:r>
            <w:proofErr w:type="spellStart"/>
            <w:r w:rsidR="00CB6FD3" w:rsidRPr="00B81ABA">
              <w:rPr>
                <w:spacing w:val="-2"/>
                <w:lang w:val="uk-UA"/>
              </w:rPr>
              <w:t>ів</w:t>
            </w:r>
            <w:proofErr w:type="spellEnd"/>
            <w:r w:rsidR="00CB6FD3" w:rsidRPr="00B81ABA">
              <w:rPr>
                <w:spacing w:val="-2"/>
              </w:rPr>
              <w:t xml:space="preserve"> підготовки до </w:t>
            </w:r>
            <w:r w:rsidR="00CB6FD3" w:rsidRPr="00B81ABA">
              <w:rPr>
                <w:spacing w:val="-2"/>
                <w:lang w:val="uk-UA"/>
              </w:rPr>
              <w:t xml:space="preserve">успішної </w:t>
            </w:r>
            <w:r w:rsidR="00CB6FD3" w:rsidRPr="00B81ABA">
              <w:rPr>
                <w:spacing w:val="-2"/>
              </w:rPr>
              <w:t xml:space="preserve">суперечки. </w:t>
            </w:r>
          </w:p>
        </w:tc>
      </w:tr>
      <w:tr w:rsidR="007E54B8" w:rsidRPr="00B81ABA" w14:paraId="66907DDF" w14:textId="77777777" w:rsidTr="00D66395">
        <w:tc>
          <w:tcPr>
            <w:tcW w:w="3261" w:type="dxa"/>
            <w:shd w:val="clear" w:color="auto" w:fill="FFFFFF"/>
          </w:tcPr>
          <w:p w14:paraId="4DBE73F2" w14:textId="77777777" w:rsidR="007E54B8" w:rsidRPr="00B81ABA" w:rsidRDefault="007E54B8" w:rsidP="00D66395">
            <w:pPr>
              <w:contextualSpacing/>
              <w:rPr>
                <w:b/>
                <w:color w:val="000000"/>
                <w:shd w:val="clear" w:color="auto" w:fill="FFFFFF"/>
              </w:rPr>
            </w:pPr>
            <w:r w:rsidRPr="00B81ABA">
              <w:rPr>
                <w:b/>
              </w:rPr>
              <w:t>Чому це цікаво/треба вивчати (мета)</w:t>
            </w:r>
          </w:p>
        </w:tc>
        <w:tc>
          <w:tcPr>
            <w:tcW w:w="7160" w:type="dxa"/>
            <w:gridSpan w:val="2"/>
          </w:tcPr>
          <w:p w14:paraId="61A2E01D" w14:textId="77777777" w:rsidR="00D44620" w:rsidRPr="00B81ABA" w:rsidRDefault="007E54B8" w:rsidP="00D44620">
            <w:pPr>
              <w:contextualSpacing/>
              <w:jc w:val="both"/>
            </w:pPr>
            <w:r w:rsidRPr="00B81ABA">
              <w:t xml:space="preserve">    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w:t>
            </w:r>
          </w:p>
          <w:p w14:paraId="3776E087" w14:textId="3FC2A741" w:rsidR="00D94A57" w:rsidRPr="00B81ABA" w:rsidRDefault="007E54B8" w:rsidP="004E737B">
            <w:pPr>
              <w:contextualSpacing/>
              <w:jc w:val="both"/>
            </w:pPr>
            <w:r w:rsidRPr="00B81ABA">
              <w:t>Метою навчальної  дисципліни є:</w:t>
            </w:r>
            <w:r w:rsidRPr="00B81ABA">
              <w:rPr>
                <w:color w:val="000000"/>
              </w:rPr>
              <w:t xml:space="preserve"> </w:t>
            </w:r>
            <w:r w:rsidR="00D44620" w:rsidRPr="00B81ABA">
              <w:t>сформувати у студентів, майбутніх PR-фахівців, знання про продуктивну суперечку, її закони, форми та прийоми. В процесі вивчення еристики студенти дізнаються про основні умови продуктивної суперечки, типові помилки, а також тактичні прийому впливу в суперечках, вироблять та розвинуть навички правильного ведення дискусії.</w:t>
            </w:r>
            <w:r w:rsidR="00D44620" w:rsidRPr="00B81ABA">
              <w:rPr>
                <w:spacing w:val="-2"/>
              </w:rPr>
              <w:t xml:space="preserve"> </w:t>
            </w:r>
          </w:p>
        </w:tc>
      </w:tr>
      <w:tr w:rsidR="007E54B8" w:rsidRPr="00B81ABA" w14:paraId="5CBA7C16" w14:textId="77777777" w:rsidTr="00D66395">
        <w:tc>
          <w:tcPr>
            <w:tcW w:w="3261" w:type="dxa"/>
            <w:shd w:val="clear" w:color="auto" w:fill="FFFFFF"/>
          </w:tcPr>
          <w:p w14:paraId="5039C441" w14:textId="77777777" w:rsidR="007E54B8" w:rsidRPr="00B81ABA" w:rsidRDefault="007E54B8" w:rsidP="00D66395">
            <w:pPr>
              <w:contextualSpacing/>
              <w:rPr>
                <w:b/>
              </w:rPr>
            </w:pPr>
            <w:r w:rsidRPr="00B81ABA">
              <w:rPr>
                <w:b/>
              </w:rPr>
              <w:t>Чому можна навчитися (результати навчання)</w:t>
            </w:r>
          </w:p>
        </w:tc>
        <w:tc>
          <w:tcPr>
            <w:tcW w:w="7160" w:type="dxa"/>
            <w:gridSpan w:val="2"/>
          </w:tcPr>
          <w:p w14:paraId="532ACF33" w14:textId="77777777" w:rsidR="007E54B8" w:rsidRPr="00B81ABA" w:rsidRDefault="007E54B8" w:rsidP="00D66395">
            <w:pPr>
              <w:contextualSpacing/>
              <w:jc w:val="both"/>
            </w:pPr>
            <w:r w:rsidRPr="00B81ABA">
              <w:t>Студенти зможуть:</w:t>
            </w:r>
          </w:p>
          <w:p w14:paraId="591092FD" w14:textId="3730BB4C" w:rsidR="00D94A57" w:rsidRPr="00B81ABA" w:rsidRDefault="00D94A57" w:rsidP="00D94A57">
            <w:pPr>
              <w:pStyle w:val="a5"/>
              <w:numPr>
                <w:ilvl w:val="0"/>
                <w:numId w:val="13"/>
              </w:numPr>
              <w:tabs>
                <w:tab w:val="left" w:pos="217"/>
              </w:tabs>
              <w:jc w:val="both"/>
            </w:pPr>
            <w:r w:rsidRPr="00B81ABA">
              <w:t xml:space="preserve">аналізувати історичні особливості формування </w:t>
            </w:r>
            <w:r w:rsidR="004E737B" w:rsidRPr="00B81ABA">
              <w:t>еристики як мистецтва суперечки;</w:t>
            </w:r>
          </w:p>
          <w:p w14:paraId="6BE3D072" w14:textId="2B358740" w:rsidR="00D94A57" w:rsidRPr="00B81ABA" w:rsidRDefault="00D94A57" w:rsidP="00D94A57">
            <w:pPr>
              <w:pStyle w:val="a5"/>
              <w:numPr>
                <w:ilvl w:val="0"/>
                <w:numId w:val="13"/>
              </w:numPr>
              <w:tabs>
                <w:tab w:val="left" w:pos="217"/>
              </w:tabs>
              <w:jc w:val="both"/>
            </w:pPr>
            <w:r w:rsidRPr="00B81ABA">
              <w:t xml:space="preserve">розуміти </w:t>
            </w:r>
            <w:r w:rsidR="004E737B" w:rsidRPr="00B81ABA">
              <w:t>полемічного знання</w:t>
            </w:r>
            <w:r w:rsidRPr="00B81ABA">
              <w:t>;</w:t>
            </w:r>
          </w:p>
          <w:p w14:paraId="184CF10A" w14:textId="77777777" w:rsidR="004E737B" w:rsidRPr="00B81ABA" w:rsidRDefault="00D94A57" w:rsidP="004E737B">
            <w:pPr>
              <w:pStyle w:val="a5"/>
              <w:numPr>
                <w:ilvl w:val="0"/>
                <w:numId w:val="13"/>
              </w:numPr>
              <w:tabs>
                <w:tab w:val="left" w:pos="217"/>
              </w:tabs>
              <w:jc w:val="both"/>
            </w:pPr>
            <w:proofErr w:type="spellStart"/>
            <w:r w:rsidRPr="00B81ABA">
              <w:t>професійно</w:t>
            </w:r>
            <w:proofErr w:type="spellEnd"/>
            <w:r w:rsidRPr="00B81ABA">
              <w:t xml:space="preserve"> застосовувати навички спілкування та написання </w:t>
            </w:r>
            <w:r w:rsidR="004E737B" w:rsidRPr="00B81ABA">
              <w:t xml:space="preserve">переконливих </w:t>
            </w:r>
            <w:r w:rsidRPr="00B81ABA">
              <w:t>текстів</w:t>
            </w:r>
            <w:r w:rsidR="004E737B" w:rsidRPr="00B81ABA">
              <w:t xml:space="preserve"> для дискусій/дебатів/перемовин</w:t>
            </w:r>
            <w:r w:rsidRPr="00B81ABA">
              <w:t>;</w:t>
            </w:r>
          </w:p>
          <w:p w14:paraId="5BE19E3B" w14:textId="77777777" w:rsidR="004E737B" w:rsidRPr="00B81ABA" w:rsidRDefault="004E737B" w:rsidP="004E737B">
            <w:pPr>
              <w:pStyle w:val="a5"/>
              <w:numPr>
                <w:ilvl w:val="0"/>
                <w:numId w:val="13"/>
              </w:numPr>
              <w:tabs>
                <w:tab w:val="left" w:pos="217"/>
              </w:tabs>
              <w:jc w:val="both"/>
            </w:pPr>
            <w:r w:rsidRPr="00B81ABA">
              <w:t>знати ключові характеристики еристики сучасності;</w:t>
            </w:r>
          </w:p>
          <w:p w14:paraId="058CEF75" w14:textId="77777777" w:rsidR="004E737B" w:rsidRPr="00B81ABA" w:rsidRDefault="004E737B" w:rsidP="004E737B">
            <w:pPr>
              <w:pStyle w:val="a5"/>
              <w:numPr>
                <w:ilvl w:val="0"/>
                <w:numId w:val="13"/>
              </w:numPr>
              <w:tabs>
                <w:tab w:val="left" w:pos="217"/>
              </w:tabs>
              <w:jc w:val="both"/>
            </w:pPr>
            <w:r w:rsidRPr="00B81ABA">
              <w:t>розуміти основні поняття, тлумачення і терміни у сфері еристики;</w:t>
            </w:r>
          </w:p>
          <w:p w14:paraId="39D330BC" w14:textId="77777777" w:rsidR="004E737B" w:rsidRPr="00B81ABA" w:rsidRDefault="004E737B" w:rsidP="004E737B">
            <w:pPr>
              <w:pStyle w:val="a5"/>
              <w:numPr>
                <w:ilvl w:val="0"/>
                <w:numId w:val="13"/>
              </w:numPr>
              <w:tabs>
                <w:tab w:val="left" w:pos="217"/>
              </w:tabs>
              <w:jc w:val="both"/>
            </w:pPr>
            <w:r w:rsidRPr="00B81ABA">
              <w:t>аналізувати сутність предмету еристики, її структуру, зміст та функції;</w:t>
            </w:r>
          </w:p>
          <w:p w14:paraId="23273B04" w14:textId="78CE889D" w:rsidR="004E737B" w:rsidRPr="00B81ABA" w:rsidRDefault="004E737B" w:rsidP="004E737B">
            <w:pPr>
              <w:pStyle w:val="a5"/>
              <w:numPr>
                <w:ilvl w:val="0"/>
                <w:numId w:val="13"/>
              </w:numPr>
              <w:tabs>
                <w:tab w:val="left" w:pos="217"/>
              </w:tabs>
              <w:jc w:val="both"/>
            </w:pPr>
            <w:r w:rsidRPr="00B81ABA">
              <w:t xml:space="preserve">розуміти зміст основних законів суперечки (логічні та </w:t>
            </w:r>
            <w:proofErr w:type="spellStart"/>
            <w:r w:rsidRPr="00B81ABA">
              <w:t>еристичні</w:t>
            </w:r>
            <w:proofErr w:type="spellEnd"/>
            <w:r w:rsidRPr="00B81ABA">
              <w:t>);</w:t>
            </w:r>
          </w:p>
          <w:p w14:paraId="181328E4" w14:textId="1DCA4ECC" w:rsidR="004E737B" w:rsidRDefault="004E737B" w:rsidP="004E737B">
            <w:pPr>
              <w:pStyle w:val="a5"/>
              <w:numPr>
                <w:ilvl w:val="0"/>
                <w:numId w:val="13"/>
              </w:numPr>
              <w:tabs>
                <w:tab w:val="left" w:pos="217"/>
              </w:tabs>
              <w:jc w:val="both"/>
            </w:pPr>
            <w:r w:rsidRPr="00B81ABA">
              <w:t>знати основи теорії аргументації;</w:t>
            </w:r>
          </w:p>
          <w:p w14:paraId="753D9FEE" w14:textId="45DAA14A" w:rsidR="00DF7622" w:rsidRPr="00B81ABA" w:rsidRDefault="00DF7622" w:rsidP="004E737B">
            <w:pPr>
              <w:pStyle w:val="a5"/>
              <w:numPr>
                <w:ilvl w:val="0"/>
                <w:numId w:val="13"/>
              </w:numPr>
              <w:tabs>
                <w:tab w:val="left" w:pos="217"/>
              </w:tabs>
              <w:jc w:val="both"/>
            </w:pPr>
            <w:r w:rsidRPr="00B81ABA">
              <w:t>полемізувати на гострі/</w:t>
            </w:r>
            <w:proofErr w:type="spellStart"/>
            <w:r w:rsidRPr="00B81ABA">
              <w:t>контраверсійні</w:t>
            </w:r>
            <w:proofErr w:type="spellEnd"/>
            <w:r w:rsidRPr="00B81ABA">
              <w:t xml:space="preserve"> теми </w:t>
            </w:r>
            <w:proofErr w:type="spellStart"/>
            <w:r w:rsidRPr="00B81ABA">
              <w:t>беземоційно</w:t>
            </w:r>
            <w:proofErr w:type="spellEnd"/>
            <w:r w:rsidRPr="00B81ABA">
              <w:t xml:space="preserve"> та переконливо</w:t>
            </w:r>
            <w:r>
              <w:t>;</w:t>
            </w:r>
          </w:p>
          <w:p w14:paraId="61177A44" w14:textId="3F1C6B76" w:rsidR="007E54B8" w:rsidRPr="00B81ABA" w:rsidRDefault="004E737B" w:rsidP="004E737B">
            <w:pPr>
              <w:pStyle w:val="a5"/>
              <w:numPr>
                <w:ilvl w:val="0"/>
                <w:numId w:val="13"/>
              </w:numPr>
              <w:tabs>
                <w:tab w:val="left" w:pos="217"/>
              </w:tabs>
              <w:jc w:val="both"/>
            </w:pPr>
            <w:r w:rsidRPr="00B81ABA">
              <w:lastRenderedPageBreak/>
              <w:t xml:space="preserve">застосовувати сучасні вимоги до ефективного ведення суперечки та вправно </w:t>
            </w:r>
            <w:proofErr w:type="spellStart"/>
            <w:r w:rsidRPr="00B81ABA">
              <w:t>задіювати</w:t>
            </w:r>
            <w:proofErr w:type="spellEnd"/>
            <w:r w:rsidRPr="00B81ABA">
              <w:t xml:space="preserve"> її ключові інструменти.</w:t>
            </w:r>
          </w:p>
        </w:tc>
      </w:tr>
      <w:tr w:rsidR="007E54B8" w:rsidRPr="00B81ABA" w14:paraId="5ADE8CF4" w14:textId="77777777" w:rsidTr="00D66395">
        <w:tc>
          <w:tcPr>
            <w:tcW w:w="3261" w:type="dxa"/>
            <w:shd w:val="clear" w:color="auto" w:fill="FFFFFF"/>
          </w:tcPr>
          <w:p w14:paraId="79373BB8" w14:textId="77777777" w:rsidR="007E54B8" w:rsidRPr="00B81ABA" w:rsidRDefault="007E54B8" w:rsidP="00D66395">
            <w:pPr>
              <w:contextualSpacing/>
              <w:rPr>
                <w:b/>
              </w:rPr>
            </w:pPr>
            <w:r w:rsidRPr="00B81ABA">
              <w:rPr>
                <w:b/>
              </w:rPr>
              <w:lastRenderedPageBreak/>
              <w:t>Як можна користуватися набутими знаннями і уміннями (компетентності)</w:t>
            </w:r>
          </w:p>
        </w:tc>
        <w:tc>
          <w:tcPr>
            <w:tcW w:w="7160" w:type="dxa"/>
            <w:gridSpan w:val="2"/>
          </w:tcPr>
          <w:p w14:paraId="5146BCBE" w14:textId="77777777" w:rsidR="00DF7622" w:rsidRPr="00EC7DF5" w:rsidRDefault="00DF7622" w:rsidP="00DF7622">
            <w:pPr>
              <w:tabs>
                <w:tab w:val="left" w:pos="851"/>
              </w:tabs>
              <w:ind w:firstLine="567"/>
              <w:contextualSpacing/>
              <w:jc w:val="both"/>
            </w:pPr>
            <w:r w:rsidRPr="00EC7DF5">
              <w:t>У результаті вивчення навчальної дисципліни студент повинен</w:t>
            </w:r>
            <w:r w:rsidRPr="00EC7DF5">
              <w:rPr>
                <w:lang w:val="ru-RU"/>
              </w:rPr>
              <w:t xml:space="preserve"> </w:t>
            </w:r>
            <w:r w:rsidRPr="00EC7DF5">
              <w:t xml:space="preserve">набути таких компетентностей: </w:t>
            </w:r>
          </w:p>
          <w:p w14:paraId="21C3B917" w14:textId="77777777" w:rsidR="00DF7622" w:rsidRPr="00EC7DF5" w:rsidRDefault="00DF7622" w:rsidP="00DF7622">
            <w:pPr>
              <w:pStyle w:val="a5"/>
              <w:numPr>
                <w:ilvl w:val="0"/>
                <w:numId w:val="19"/>
              </w:numPr>
              <w:tabs>
                <w:tab w:val="left" w:pos="284"/>
              </w:tabs>
              <w:jc w:val="both"/>
            </w:pPr>
            <w:r w:rsidRPr="00EC7DF5">
              <w:t>здатність застосовувати знання в практичних ситуаціях;</w:t>
            </w:r>
          </w:p>
          <w:p w14:paraId="3CB6ECCD" w14:textId="77777777" w:rsidR="00A10375" w:rsidRDefault="00DF7622" w:rsidP="00A10375">
            <w:pPr>
              <w:pStyle w:val="a5"/>
              <w:numPr>
                <w:ilvl w:val="0"/>
                <w:numId w:val="19"/>
              </w:numPr>
              <w:tabs>
                <w:tab w:val="left" w:pos="284"/>
              </w:tabs>
              <w:jc w:val="both"/>
            </w:pPr>
            <w:r w:rsidRPr="00EC7DF5">
              <w:t>знання та розуміння предметної області та розуміння професійної діяльності;</w:t>
            </w:r>
          </w:p>
          <w:p w14:paraId="54356B23" w14:textId="1EE00557" w:rsidR="00A10375" w:rsidRPr="00EC7DF5" w:rsidRDefault="00A10375" w:rsidP="00A10375">
            <w:pPr>
              <w:pStyle w:val="a5"/>
              <w:numPr>
                <w:ilvl w:val="0"/>
                <w:numId w:val="19"/>
              </w:numPr>
              <w:tabs>
                <w:tab w:val="left" w:pos="284"/>
              </w:tabs>
              <w:jc w:val="both"/>
            </w:pPr>
            <w:r>
              <w:t>з</w:t>
            </w:r>
            <w:r w:rsidRPr="00A10375">
              <w:t>датність спілкуватися державною мовою.</w:t>
            </w:r>
          </w:p>
          <w:p w14:paraId="60DD3720" w14:textId="77777777" w:rsidR="00DF7622" w:rsidRPr="00EC7DF5" w:rsidRDefault="00DF7622" w:rsidP="00DF7622">
            <w:pPr>
              <w:pStyle w:val="a5"/>
              <w:numPr>
                <w:ilvl w:val="0"/>
                <w:numId w:val="19"/>
              </w:numPr>
              <w:tabs>
                <w:tab w:val="left" w:pos="284"/>
              </w:tabs>
              <w:jc w:val="both"/>
            </w:pPr>
            <w:r w:rsidRPr="00EC7DF5">
              <w:t>здатність формувати інформаційний контент;</w:t>
            </w:r>
          </w:p>
          <w:p w14:paraId="2198A4F6" w14:textId="77777777" w:rsidR="00DF7622" w:rsidRPr="00EC7DF5" w:rsidRDefault="00DF7622" w:rsidP="00DF7622">
            <w:pPr>
              <w:pStyle w:val="a5"/>
              <w:numPr>
                <w:ilvl w:val="0"/>
                <w:numId w:val="19"/>
              </w:numPr>
              <w:jc w:val="both"/>
            </w:pPr>
            <w:r w:rsidRPr="00EC7DF5">
              <w:t>здатність генерувати нові ідеї (креативність);</w:t>
            </w:r>
          </w:p>
          <w:p w14:paraId="463193C8" w14:textId="77777777" w:rsidR="00021548" w:rsidRDefault="00DF7622" w:rsidP="00021548">
            <w:pPr>
              <w:pStyle w:val="a5"/>
              <w:numPr>
                <w:ilvl w:val="0"/>
                <w:numId w:val="19"/>
              </w:numPr>
              <w:jc w:val="both"/>
            </w:pPr>
            <w:r w:rsidRPr="00EC7DF5">
              <w:t>здатність формувати інформаційний контент;</w:t>
            </w:r>
          </w:p>
          <w:p w14:paraId="76EE8425" w14:textId="372AFFDF" w:rsidR="00021548" w:rsidRPr="00EC7DF5" w:rsidRDefault="00021548" w:rsidP="00021548">
            <w:pPr>
              <w:pStyle w:val="a5"/>
              <w:numPr>
                <w:ilvl w:val="0"/>
                <w:numId w:val="19"/>
              </w:numPr>
              <w:jc w:val="both"/>
            </w:pPr>
            <w:r>
              <w:t>з</w:t>
            </w:r>
            <w:r w:rsidRPr="00021548">
              <w:t>датність до адаптації та дій в новій ситуації</w:t>
            </w:r>
            <w:r>
              <w:t>;</w:t>
            </w:r>
          </w:p>
          <w:p w14:paraId="6D2C62FE" w14:textId="517369E0" w:rsidR="007E54B8" w:rsidRPr="00DF7622" w:rsidRDefault="00DF7622" w:rsidP="00DF7622">
            <w:pPr>
              <w:pStyle w:val="a5"/>
              <w:numPr>
                <w:ilvl w:val="0"/>
                <w:numId w:val="19"/>
              </w:numPr>
              <w:jc w:val="both"/>
            </w:pPr>
            <w:r w:rsidRPr="00EC7DF5">
              <w:t>здатність працювати в команді.</w:t>
            </w:r>
            <w:r w:rsidR="0037640A" w:rsidRPr="00B81ABA">
              <w:t xml:space="preserve"> </w:t>
            </w:r>
          </w:p>
        </w:tc>
      </w:tr>
      <w:tr w:rsidR="007E54B8" w:rsidRPr="00B81ABA" w14:paraId="6E5F1B47" w14:textId="77777777" w:rsidTr="0066613F">
        <w:trPr>
          <w:trHeight w:val="346"/>
        </w:trPr>
        <w:tc>
          <w:tcPr>
            <w:tcW w:w="3261" w:type="dxa"/>
            <w:shd w:val="clear" w:color="auto" w:fill="FFFFFF"/>
          </w:tcPr>
          <w:p w14:paraId="26D24F06" w14:textId="77777777" w:rsidR="007E54B8" w:rsidRPr="00B81ABA" w:rsidRDefault="007E54B8" w:rsidP="00D66395">
            <w:pPr>
              <w:contextualSpacing/>
              <w:rPr>
                <w:b/>
              </w:rPr>
            </w:pPr>
            <w:r w:rsidRPr="00B81ABA">
              <w:rPr>
                <w:b/>
              </w:rPr>
              <w:t>Навчальна логістика</w:t>
            </w:r>
          </w:p>
        </w:tc>
        <w:tc>
          <w:tcPr>
            <w:tcW w:w="7160" w:type="dxa"/>
            <w:gridSpan w:val="2"/>
          </w:tcPr>
          <w:p w14:paraId="37A42FAF" w14:textId="77777777" w:rsidR="000B1586" w:rsidRPr="00B81ABA" w:rsidRDefault="007E54B8" w:rsidP="000B1586">
            <w:pPr>
              <w:contextualSpacing/>
              <w:jc w:val="both"/>
              <w:rPr>
                <w:b/>
              </w:rPr>
            </w:pPr>
            <w:r w:rsidRPr="00B81ABA">
              <w:rPr>
                <w:b/>
              </w:rPr>
              <w:t>Зміст дисципліни:</w:t>
            </w:r>
          </w:p>
          <w:p w14:paraId="13159AF7" w14:textId="02017F6D" w:rsidR="00B67E51" w:rsidRPr="005A48C0" w:rsidRDefault="00B67E51" w:rsidP="005A48C0">
            <w:pPr>
              <w:tabs>
                <w:tab w:val="left" w:pos="1843"/>
                <w:tab w:val="left" w:pos="4253"/>
              </w:tabs>
              <w:jc w:val="both"/>
              <w:rPr>
                <w:bCs/>
              </w:rPr>
            </w:pPr>
            <w:r w:rsidRPr="00B81ABA">
              <w:rPr>
                <w:color w:val="000000" w:themeColor="text1"/>
              </w:rPr>
              <w:t xml:space="preserve">Вступ. </w:t>
            </w:r>
            <w:r w:rsidR="009E3020" w:rsidRPr="00B81ABA">
              <w:rPr>
                <w:bCs/>
                <w:spacing w:val="-4"/>
              </w:rPr>
              <w:t>Поняття еристики</w:t>
            </w:r>
            <w:r w:rsidR="009E3020" w:rsidRPr="00B81ABA">
              <w:t xml:space="preserve"> як навчальної галузі. Суперечка як предмет еристики. Виникнення та основні етапи розвитку еристики (софісти, Сократ та Платон, Аристотель, Середньовічний період, еристика в епоху Відродження та Просвітництва, Шопенгауер).. Сучасний стан розвитку еристики</w:t>
            </w:r>
            <w:r w:rsidR="00860834" w:rsidRPr="00B81ABA">
              <w:rPr>
                <w:lang w:val="uk-UA"/>
              </w:rPr>
              <w:t xml:space="preserve">. </w:t>
            </w:r>
            <w:r w:rsidR="009E3020" w:rsidRPr="00B81ABA">
              <w:t>Визначення суперечки</w:t>
            </w:r>
            <w:r w:rsidR="00860834" w:rsidRPr="00B81ABA">
              <w:rPr>
                <w:lang w:val="uk-UA"/>
              </w:rPr>
              <w:t xml:space="preserve"> та розрізнення її типів</w:t>
            </w:r>
            <w:r w:rsidR="009E3020" w:rsidRPr="00B81ABA">
              <w:t>. Сторони суперечки</w:t>
            </w:r>
            <w:r w:rsidR="00860834" w:rsidRPr="00B81ABA">
              <w:rPr>
                <w:lang w:val="uk-UA"/>
              </w:rPr>
              <w:t xml:space="preserve">: опоненти, </w:t>
            </w:r>
            <w:proofErr w:type="spellStart"/>
            <w:r w:rsidR="00860834" w:rsidRPr="00B81ABA">
              <w:rPr>
                <w:lang w:val="uk-UA"/>
              </w:rPr>
              <w:t>пропоненти</w:t>
            </w:r>
            <w:proofErr w:type="spellEnd"/>
            <w:r w:rsidR="00860834" w:rsidRPr="00B81ABA">
              <w:rPr>
                <w:lang w:val="uk-UA"/>
              </w:rPr>
              <w:t>, слухачі</w:t>
            </w:r>
            <w:r w:rsidR="009E3020" w:rsidRPr="00B81ABA">
              <w:t>. Якості, інтенції та здібності ериста</w:t>
            </w:r>
            <w:r w:rsidR="00860834" w:rsidRPr="00B81ABA">
              <w:rPr>
                <w:lang w:val="uk-UA"/>
              </w:rPr>
              <w:t xml:space="preserve"> </w:t>
            </w:r>
            <w:r w:rsidR="009E3020" w:rsidRPr="00B81ABA">
              <w:t>– від молення до невербаліки. Предметна компетенція. Логічна компетенція. Психологічна компетенція. Етична компетенція. Естетична компетенція. Лінгвистична компетенція</w:t>
            </w:r>
            <w:r w:rsidR="00860834" w:rsidRPr="00B81ABA">
              <w:rPr>
                <w:lang w:val="uk-UA"/>
              </w:rPr>
              <w:t xml:space="preserve"> </w:t>
            </w:r>
            <w:proofErr w:type="spellStart"/>
            <w:r w:rsidR="00860834" w:rsidRPr="00B81ABA">
              <w:rPr>
                <w:lang w:val="uk-UA"/>
              </w:rPr>
              <w:t>ериста</w:t>
            </w:r>
            <w:proofErr w:type="spellEnd"/>
            <w:r w:rsidR="009E3020" w:rsidRPr="00B81ABA">
              <w:t xml:space="preserve">. </w:t>
            </w:r>
            <w:r w:rsidR="009E3020" w:rsidRPr="00B81ABA">
              <w:rPr>
                <w:rStyle w:val="apple-converted-space"/>
                <w:bCs/>
              </w:rPr>
              <w:t xml:space="preserve">Поняття про </w:t>
            </w:r>
            <w:r w:rsidR="009E3020" w:rsidRPr="00B81ABA">
              <w:rPr>
                <w:bCs/>
              </w:rPr>
              <w:t>аргументацію в суперечці: форма, структура та аналіз.</w:t>
            </w:r>
            <w:r w:rsidR="009E3020" w:rsidRPr="00B81ABA">
              <w:t xml:space="preserve">Поняття про дедуктивне міркування та дедуктивну аргументацію, приклади. Поняття про індуктивне міркування та індуктивну аргументацію, приклади. Поняття про правдоподібну аргументацію та аргументацію за аналогією. Алгоритм визначення форми аргументації. Поняття про структуру аргументації: підрядна, сурядна, множинна. Рівні складності аргументації. Алгоритм визначення структури аргументації. </w:t>
            </w:r>
            <w:r w:rsidR="00860834" w:rsidRPr="00B81ABA">
              <w:rPr>
                <w:bCs/>
                <w:lang w:val="uk-UA"/>
              </w:rPr>
              <w:t xml:space="preserve"> </w:t>
            </w:r>
            <w:r w:rsidR="009E3020" w:rsidRPr="00B81ABA">
              <w:rPr>
                <w:bCs/>
              </w:rPr>
              <w:t>Правила та помилки в суперечці.</w:t>
            </w:r>
            <w:r w:rsidR="00860834" w:rsidRPr="00B81ABA">
              <w:rPr>
                <w:bCs/>
                <w:lang w:val="uk-UA"/>
              </w:rPr>
              <w:t xml:space="preserve"> </w:t>
            </w:r>
            <w:r w:rsidR="009E3020" w:rsidRPr="00B81ABA">
              <w:rPr>
                <w:rStyle w:val="apple-converted-space"/>
              </w:rPr>
              <w:t>Правило свободи, типові помилки. Правило тягаря доведення, типові помилки. Правило обґрунтування точки зору, типові помилки. Правило критики точки зору, типові помилки. Правило обґрунтування аргументів, типові помилки. Правило заборони неправдивих аргументів, типові помилки. Правило релевантності аргументації, типові помилки. Правило подання аргументації, типові помилки. Правило логічності, типові помилки. Правило завершення суперечки, типові помилки.</w:t>
            </w:r>
            <w:r w:rsidR="00860834" w:rsidRPr="00B81ABA">
              <w:rPr>
                <w:rStyle w:val="apple-converted-space"/>
                <w:lang w:val="uk-UA"/>
              </w:rPr>
              <w:t xml:space="preserve"> </w:t>
            </w:r>
            <w:r w:rsidR="009E3020" w:rsidRPr="00B81ABA">
              <w:rPr>
                <w:bCs/>
              </w:rPr>
              <w:t>Прийоми впливу в суперечці.</w:t>
            </w:r>
            <w:r w:rsidR="009E3020" w:rsidRPr="00B81ABA">
              <w:t>Коректні і некоректні прийоми впливу. Прийоми мовного впливу в суперечках. Софізми в суперечках. Тактичні прийоми  впливу в суперечках. Прийоми психологічного впливу в суперечках. Невербальні прийоми впливу в суперечках.</w:t>
            </w:r>
          </w:p>
          <w:p w14:paraId="32B56B32" w14:textId="77777777" w:rsidR="007E54B8" w:rsidRPr="00B81ABA" w:rsidRDefault="007E54B8" w:rsidP="00D66395">
            <w:pPr>
              <w:pStyle w:val="a6"/>
              <w:spacing w:before="0" w:beforeAutospacing="0" w:after="0" w:afterAutospacing="0"/>
              <w:contextualSpacing/>
              <w:jc w:val="both"/>
              <w:rPr>
                <w:lang w:val="uk-UA"/>
              </w:rPr>
            </w:pPr>
            <w:proofErr w:type="spellStart"/>
            <w:r w:rsidRPr="00B81ABA">
              <w:rPr>
                <w:b/>
                <w:lang w:val="ru-RU"/>
              </w:rPr>
              <w:t>Види</w:t>
            </w:r>
            <w:proofErr w:type="spellEnd"/>
            <w:r w:rsidRPr="00B81ABA">
              <w:rPr>
                <w:b/>
                <w:lang w:val="ru-RU"/>
              </w:rPr>
              <w:t xml:space="preserve"> занять: </w:t>
            </w:r>
            <w:proofErr w:type="spellStart"/>
            <w:r w:rsidRPr="00B81ABA">
              <w:rPr>
                <w:lang w:val="ru-RU"/>
              </w:rPr>
              <w:t>лекції</w:t>
            </w:r>
            <w:proofErr w:type="spellEnd"/>
            <w:r w:rsidRPr="00B81ABA">
              <w:rPr>
                <w:lang w:val="ru-RU"/>
              </w:rPr>
              <w:t xml:space="preserve">, </w:t>
            </w:r>
            <w:proofErr w:type="spellStart"/>
            <w:r w:rsidRPr="00B81ABA">
              <w:rPr>
                <w:lang w:val="ru-RU"/>
              </w:rPr>
              <w:t>практичні</w:t>
            </w:r>
            <w:proofErr w:type="spellEnd"/>
            <w:r w:rsidRPr="00B81ABA">
              <w:rPr>
                <w:lang w:val="ru-RU"/>
              </w:rPr>
              <w:t xml:space="preserve"> </w:t>
            </w:r>
            <w:proofErr w:type="spellStart"/>
            <w:r w:rsidRPr="00B81ABA">
              <w:rPr>
                <w:lang w:val="ru-RU"/>
              </w:rPr>
              <w:t>заняття</w:t>
            </w:r>
            <w:proofErr w:type="spellEnd"/>
            <w:r w:rsidRPr="00B81ABA">
              <w:rPr>
                <w:lang w:val="ru-RU"/>
              </w:rPr>
              <w:t xml:space="preserve">, </w:t>
            </w:r>
            <w:proofErr w:type="spellStart"/>
            <w:r w:rsidRPr="00B81ABA">
              <w:rPr>
                <w:lang w:val="ru-RU"/>
              </w:rPr>
              <w:t>самостійна</w:t>
            </w:r>
            <w:proofErr w:type="spellEnd"/>
            <w:r w:rsidRPr="00B81ABA">
              <w:rPr>
                <w:lang w:val="ru-RU"/>
              </w:rPr>
              <w:t xml:space="preserve"> робота</w:t>
            </w:r>
            <w:r w:rsidRPr="00B81ABA">
              <w:rPr>
                <w:lang w:val="uk-UA"/>
              </w:rPr>
              <w:t>.</w:t>
            </w:r>
          </w:p>
          <w:p w14:paraId="38B43693" w14:textId="1D84AC38" w:rsidR="000B1586" w:rsidRPr="00B81ABA" w:rsidRDefault="007E54B8" w:rsidP="000B1586">
            <w:pPr>
              <w:jc w:val="both"/>
              <w:rPr>
                <w:b/>
                <w:color w:val="FF0000"/>
              </w:rPr>
            </w:pPr>
            <w:r w:rsidRPr="00B81ABA">
              <w:rPr>
                <w:b/>
              </w:rPr>
              <w:t xml:space="preserve">Методи навчання: </w:t>
            </w:r>
            <w:r w:rsidR="00B67E51" w:rsidRPr="00B81ABA">
              <w:rPr>
                <w:color w:val="000000" w:themeColor="text1"/>
              </w:rPr>
              <w:t xml:space="preserve">навчальні дискусії, </w:t>
            </w:r>
            <w:r w:rsidR="00B67E51" w:rsidRPr="00B81ABA">
              <w:t>пояснювально-ілюстративний метод</w:t>
            </w:r>
            <w:r w:rsidR="00B67E51" w:rsidRPr="00B81ABA">
              <w:rPr>
                <w:color w:val="000000" w:themeColor="text1"/>
              </w:rPr>
              <w:t xml:space="preserve">, аналіз </w:t>
            </w:r>
            <w:proofErr w:type="spellStart"/>
            <w:r w:rsidR="006569C7" w:rsidRPr="00B81ABA">
              <w:rPr>
                <w:color w:val="000000" w:themeColor="text1"/>
                <w:lang w:val="uk-UA"/>
              </w:rPr>
              <w:t>контраверсійних</w:t>
            </w:r>
            <w:proofErr w:type="spellEnd"/>
            <w:r w:rsidR="006569C7" w:rsidRPr="00B81ABA">
              <w:rPr>
                <w:color w:val="000000" w:themeColor="text1"/>
                <w:lang w:val="uk-UA"/>
              </w:rPr>
              <w:t xml:space="preserve"> </w:t>
            </w:r>
            <w:r w:rsidR="00B67E51" w:rsidRPr="00B81ABA">
              <w:rPr>
                <w:color w:val="000000" w:themeColor="text1"/>
              </w:rPr>
              <w:t>текстів</w:t>
            </w:r>
            <w:r w:rsidR="006569C7" w:rsidRPr="00B81ABA">
              <w:rPr>
                <w:color w:val="000000" w:themeColor="text1"/>
                <w:lang w:val="uk-UA"/>
              </w:rPr>
              <w:t>/промов/дебатів/дискусій</w:t>
            </w:r>
            <w:r w:rsidR="00B67E51" w:rsidRPr="00B81ABA">
              <w:rPr>
                <w:color w:val="000000" w:themeColor="text1"/>
              </w:rPr>
              <w:t>, мозкова атака, підготовка есе</w:t>
            </w:r>
            <w:r w:rsidR="006569C7" w:rsidRPr="00B81ABA">
              <w:rPr>
                <w:color w:val="000000" w:themeColor="text1"/>
                <w:lang w:val="uk-UA"/>
              </w:rPr>
              <w:t xml:space="preserve">, розробка полемічної проблематики та </w:t>
            </w:r>
            <w:proofErr w:type="spellStart"/>
            <w:r w:rsidR="006569C7" w:rsidRPr="00B81ABA">
              <w:rPr>
                <w:color w:val="000000" w:themeColor="text1"/>
                <w:lang w:val="uk-UA"/>
              </w:rPr>
              <w:t>еристичного</w:t>
            </w:r>
            <w:proofErr w:type="spellEnd"/>
            <w:r w:rsidR="006569C7" w:rsidRPr="00B81ABA">
              <w:rPr>
                <w:color w:val="000000" w:themeColor="text1"/>
                <w:lang w:val="uk-UA"/>
              </w:rPr>
              <w:t xml:space="preserve"> виступу</w:t>
            </w:r>
            <w:r w:rsidR="000B1586" w:rsidRPr="00B81ABA">
              <w:rPr>
                <w:bCs/>
              </w:rPr>
              <w:t>.</w:t>
            </w:r>
          </w:p>
          <w:p w14:paraId="396EE54A" w14:textId="2765DA9E" w:rsidR="007E54B8" w:rsidRPr="005A48C0" w:rsidRDefault="007E54B8" w:rsidP="005A48C0">
            <w:pPr>
              <w:pStyle w:val="p3"/>
              <w:shd w:val="clear" w:color="auto" w:fill="FFFFFF"/>
              <w:spacing w:before="0" w:beforeAutospacing="0" w:after="0" w:afterAutospacing="0"/>
              <w:contextualSpacing/>
              <w:jc w:val="both"/>
              <w:rPr>
                <w:lang w:val="uk-UA"/>
              </w:rPr>
            </w:pPr>
            <w:proofErr w:type="spellStart"/>
            <w:r w:rsidRPr="00B81ABA">
              <w:rPr>
                <w:b/>
              </w:rPr>
              <w:lastRenderedPageBreak/>
              <w:t>Форми</w:t>
            </w:r>
            <w:proofErr w:type="spellEnd"/>
            <w:r w:rsidRPr="00B81ABA">
              <w:rPr>
                <w:b/>
              </w:rPr>
              <w:t xml:space="preserve"> </w:t>
            </w:r>
            <w:proofErr w:type="spellStart"/>
            <w:r w:rsidRPr="00B81ABA">
              <w:rPr>
                <w:b/>
              </w:rPr>
              <w:t>навчання</w:t>
            </w:r>
            <w:proofErr w:type="spellEnd"/>
            <w:r w:rsidRPr="00B81ABA">
              <w:rPr>
                <w:b/>
              </w:rPr>
              <w:t xml:space="preserve">: </w:t>
            </w:r>
            <w:proofErr w:type="spellStart"/>
            <w:r w:rsidRPr="00B81ABA">
              <w:t>денна</w:t>
            </w:r>
            <w:proofErr w:type="spellEnd"/>
            <w:r w:rsidR="005A48C0">
              <w:rPr>
                <w:lang w:val="uk-UA"/>
              </w:rPr>
              <w:t>.</w:t>
            </w:r>
          </w:p>
        </w:tc>
      </w:tr>
      <w:tr w:rsidR="007E54B8" w:rsidRPr="00B81ABA" w14:paraId="2C397AC7" w14:textId="77777777" w:rsidTr="00D66395">
        <w:tc>
          <w:tcPr>
            <w:tcW w:w="3261" w:type="dxa"/>
            <w:shd w:val="clear" w:color="auto" w:fill="FFFFFF"/>
          </w:tcPr>
          <w:p w14:paraId="51A65300" w14:textId="77777777" w:rsidR="007E54B8" w:rsidRPr="00B81ABA" w:rsidRDefault="007E54B8" w:rsidP="00D66395">
            <w:pPr>
              <w:contextualSpacing/>
              <w:rPr>
                <w:b/>
                <w:color w:val="000000"/>
                <w:shd w:val="clear" w:color="auto" w:fill="FFFFFF"/>
              </w:rPr>
            </w:pPr>
            <w:r w:rsidRPr="00B81ABA">
              <w:rPr>
                <w:b/>
                <w:color w:val="000000"/>
                <w:shd w:val="clear" w:color="auto" w:fill="FFFFFF"/>
              </w:rPr>
              <w:lastRenderedPageBreak/>
              <w:t>Пререквізити</w:t>
            </w:r>
          </w:p>
        </w:tc>
        <w:tc>
          <w:tcPr>
            <w:tcW w:w="7160" w:type="dxa"/>
            <w:gridSpan w:val="2"/>
          </w:tcPr>
          <w:p w14:paraId="74CB0987" w14:textId="01C290A8" w:rsidR="007E54B8" w:rsidRPr="00B81ABA" w:rsidRDefault="00B67E51" w:rsidP="00D66395">
            <w:pPr>
              <w:contextualSpacing/>
              <w:jc w:val="both"/>
              <w:rPr>
                <w:b/>
                <w:color w:val="000000"/>
                <w:shd w:val="clear" w:color="auto" w:fill="FFFFFF"/>
              </w:rPr>
            </w:pPr>
            <w:r w:rsidRPr="00B81ABA">
              <w:rPr>
                <w:color w:val="000000" w:themeColor="text1"/>
              </w:rPr>
              <w:t xml:space="preserve">«Українська мова (за професійним спрямуванням)», </w:t>
            </w:r>
            <w:r w:rsidR="0066613F" w:rsidRPr="00B81ABA">
              <w:rPr>
                <w:color w:val="000000" w:themeColor="text1"/>
              </w:rPr>
              <w:t>«Вступ до спеціальності», «</w:t>
            </w:r>
            <w:r w:rsidR="0066613F" w:rsidRPr="00B81ABA">
              <w:rPr>
                <w:color w:val="000000" w:themeColor="text1"/>
                <w:lang w:val="uk-UA"/>
              </w:rPr>
              <w:t>Філософія</w:t>
            </w:r>
            <w:r w:rsidR="0066613F" w:rsidRPr="00B81ABA">
              <w:rPr>
                <w:color w:val="000000" w:themeColor="text1"/>
              </w:rPr>
              <w:t>»</w:t>
            </w:r>
            <w:r w:rsidR="0066613F">
              <w:rPr>
                <w:color w:val="000000" w:themeColor="text1"/>
                <w:lang w:val="uk-UA"/>
              </w:rPr>
              <w:t xml:space="preserve">, </w:t>
            </w:r>
            <w:r w:rsidRPr="00B81ABA">
              <w:rPr>
                <w:color w:val="000000" w:themeColor="text1"/>
              </w:rPr>
              <w:t>«Іноземна мова (англійська)», «Медіапсихологія», «Психологія реклами»</w:t>
            </w:r>
            <w:r w:rsidR="0066613F">
              <w:rPr>
                <w:color w:val="000000" w:themeColor="text1"/>
                <w:lang w:val="uk-UA"/>
              </w:rPr>
              <w:t>.</w:t>
            </w:r>
            <w:r w:rsidRPr="00B81ABA">
              <w:rPr>
                <w:color w:val="000000" w:themeColor="text1"/>
              </w:rPr>
              <w:t xml:space="preserve"> </w:t>
            </w:r>
          </w:p>
        </w:tc>
      </w:tr>
      <w:tr w:rsidR="007E54B8" w:rsidRPr="00B81ABA" w14:paraId="3334E9D0" w14:textId="77777777" w:rsidTr="00D66395">
        <w:tc>
          <w:tcPr>
            <w:tcW w:w="3261" w:type="dxa"/>
            <w:shd w:val="clear" w:color="auto" w:fill="FFFFFF"/>
          </w:tcPr>
          <w:p w14:paraId="3427EC26" w14:textId="77777777" w:rsidR="007E54B8" w:rsidRPr="00B81ABA" w:rsidRDefault="007E54B8" w:rsidP="00D66395">
            <w:pPr>
              <w:contextualSpacing/>
              <w:rPr>
                <w:b/>
              </w:rPr>
            </w:pPr>
            <w:r w:rsidRPr="00B81ABA">
              <w:rPr>
                <w:b/>
                <w:color w:val="000000"/>
                <w:shd w:val="clear" w:color="auto" w:fill="FFFFFF"/>
              </w:rPr>
              <w:t>Пореквізити</w:t>
            </w:r>
          </w:p>
        </w:tc>
        <w:tc>
          <w:tcPr>
            <w:tcW w:w="7160" w:type="dxa"/>
            <w:gridSpan w:val="2"/>
          </w:tcPr>
          <w:p w14:paraId="7A9B4F0F" w14:textId="4BDF1DAB" w:rsidR="007E54B8" w:rsidRPr="00B81ABA" w:rsidRDefault="00B67E51" w:rsidP="000B1586">
            <w:pPr>
              <w:pStyle w:val="22"/>
              <w:tabs>
                <w:tab w:val="left" w:pos="784"/>
                <w:tab w:val="left" w:pos="851"/>
              </w:tabs>
              <w:ind w:firstLine="0"/>
              <w:rPr>
                <w:sz w:val="24"/>
                <w:szCs w:val="24"/>
                <w:lang w:val="uk-UA"/>
              </w:rPr>
            </w:pPr>
            <w:r w:rsidRPr="00B81ABA">
              <w:rPr>
                <w:color w:val="000000" w:themeColor="text1"/>
                <w:sz w:val="24"/>
                <w:szCs w:val="24"/>
                <w:lang w:val="uk-UA"/>
              </w:rPr>
              <w:t xml:space="preserve"> «</w:t>
            </w:r>
            <w:r w:rsidRPr="00B81ABA">
              <w:rPr>
                <w:color w:val="000000" w:themeColor="text1"/>
                <w:sz w:val="24"/>
                <w:szCs w:val="24"/>
                <w:lang w:val="ru-UA"/>
              </w:rPr>
              <w:t>SMM</w:t>
            </w:r>
            <w:r w:rsidRPr="00B81ABA">
              <w:rPr>
                <w:color w:val="000000" w:themeColor="text1"/>
                <w:sz w:val="24"/>
                <w:szCs w:val="24"/>
                <w:lang w:val="uk-UA"/>
              </w:rPr>
              <w:t>», «</w:t>
            </w:r>
            <w:proofErr w:type="spellStart"/>
            <w:r w:rsidR="004A5C80">
              <w:rPr>
                <w:color w:val="000000" w:themeColor="text1"/>
                <w:sz w:val="24"/>
                <w:szCs w:val="24"/>
                <w:lang w:val="uk-UA"/>
              </w:rPr>
              <w:t>Іміджологія</w:t>
            </w:r>
            <w:proofErr w:type="spellEnd"/>
            <w:r w:rsidR="006569C7" w:rsidRPr="00B81ABA">
              <w:rPr>
                <w:color w:val="000000" w:themeColor="text1"/>
                <w:sz w:val="24"/>
                <w:szCs w:val="24"/>
                <w:lang w:val="uk-UA"/>
              </w:rPr>
              <w:t xml:space="preserve">», </w:t>
            </w:r>
            <w:r w:rsidR="00067634">
              <w:rPr>
                <w:color w:val="000000" w:themeColor="text1"/>
                <w:sz w:val="24"/>
                <w:szCs w:val="24"/>
                <w:lang w:val="uk-UA"/>
              </w:rPr>
              <w:t>«</w:t>
            </w:r>
            <w:proofErr w:type="spellStart"/>
            <w:r w:rsidR="004A5C80">
              <w:rPr>
                <w:color w:val="000000" w:themeColor="text1"/>
                <w:sz w:val="24"/>
                <w:szCs w:val="24"/>
                <w:lang w:val="uk-UA"/>
              </w:rPr>
              <w:t>Комунікативістика</w:t>
            </w:r>
            <w:proofErr w:type="spellEnd"/>
            <w:r w:rsidR="006569C7" w:rsidRPr="00B81ABA">
              <w:rPr>
                <w:color w:val="000000" w:themeColor="text1"/>
                <w:sz w:val="24"/>
                <w:szCs w:val="24"/>
                <w:lang w:val="uk-UA"/>
              </w:rPr>
              <w:t>», «</w:t>
            </w:r>
            <w:proofErr w:type="spellStart"/>
            <w:r w:rsidR="004A5C80">
              <w:rPr>
                <w:color w:val="000000" w:themeColor="text1"/>
                <w:sz w:val="24"/>
                <w:szCs w:val="24"/>
                <w:lang w:val="uk-UA"/>
              </w:rPr>
              <w:t>Спічрайтинг</w:t>
            </w:r>
            <w:proofErr w:type="spellEnd"/>
            <w:r w:rsidR="006569C7" w:rsidRPr="00B81ABA">
              <w:rPr>
                <w:color w:val="000000" w:themeColor="text1"/>
                <w:sz w:val="24"/>
                <w:szCs w:val="24"/>
                <w:lang w:val="uk-UA"/>
              </w:rPr>
              <w:t>»</w:t>
            </w:r>
            <w:r w:rsidR="00AE1D9B">
              <w:rPr>
                <w:color w:val="000000" w:themeColor="text1"/>
                <w:sz w:val="24"/>
                <w:szCs w:val="24"/>
                <w:lang w:val="uk-UA"/>
              </w:rPr>
              <w:t xml:space="preserve">. </w:t>
            </w:r>
            <w:r w:rsidR="00AE1D9B" w:rsidRPr="00B81ABA">
              <w:rPr>
                <w:color w:val="000000" w:themeColor="text1"/>
                <w:sz w:val="24"/>
                <w:szCs w:val="24"/>
                <w:lang w:val="uk-UA"/>
              </w:rPr>
              <w:t xml:space="preserve">Знання з </w:t>
            </w:r>
            <w:r w:rsidR="00DB04EF">
              <w:rPr>
                <w:color w:val="000000" w:themeColor="text1"/>
                <w:sz w:val="24"/>
                <w:szCs w:val="24"/>
                <w:lang w:val="uk-UA"/>
              </w:rPr>
              <w:t>дисципліни</w:t>
            </w:r>
            <w:r w:rsidR="00AE1D9B" w:rsidRPr="00B81ABA">
              <w:rPr>
                <w:color w:val="000000" w:themeColor="text1"/>
                <w:sz w:val="24"/>
                <w:szCs w:val="24"/>
                <w:lang w:val="uk-UA"/>
              </w:rPr>
              <w:t xml:space="preserve"> можуть бути використані </w:t>
            </w:r>
            <w:r w:rsidR="000B1586" w:rsidRPr="00B81ABA">
              <w:rPr>
                <w:sz w:val="24"/>
                <w:szCs w:val="24"/>
                <w:lang w:val="uk-UA"/>
              </w:rPr>
              <w:t>при написанні кваліфікаційних робіт.</w:t>
            </w:r>
          </w:p>
        </w:tc>
      </w:tr>
      <w:tr w:rsidR="007E54B8" w:rsidRPr="00B81ABA" w14:paraId="5403C071" w14:textId="77777777" w:rsidTr="00D66395">
        <w:tc>
          <w:tcPr>
            <w:tcW w:w="3261" w:type="dxa"/>
            <w:shd w:val="clear" w:color="auto" w:fill="FFFFFF"/>
          </w:tcPr>
          <w:p w14:paraId="0FFA91AE" w14:textId="77777777" w:rsidR="007E54B8" w:rsidRPr="00B81ABA" w:rsidRDefault="007E54B8" w:rsidP="00D66395">
            <w:pPr>
              <w:contextualSpacing/>
              <w:rPr>
                <w:b/>
              </w:rPr>
            </w:pPr>
            <w:r w:rsidRPr="00B81ABA">
              <w:rPr>
                <w:b/>
              </w:rPr>
              <w:t>Інформаційне забезпечення</w:t>
            </w:r>
          </w:p>
          <w:p w14:paraId="1AB36DC5" w14:textId="77777777" w:rsidR="007E54B8" w:rsidRPr="00B81ABA" w:rsidRDefault="007E54B8" w:rsidP="00D66395">
            <w:pPr>
              <w:contextualSpacing/>
              <w:rPr>
                <w:b/>
              </w:rPr>
            </w:pPr>
            <w:r w:rsidRPr="00B81ABA">
              <w:rPr>
                <w:b/>
              </w:rPr>
              <w:t>з репозитарію та фонду НТБ НАУ</w:t>
            </w:r>
          </w:p>
        </w:tc>
        <w:tc>
          <w:tcPr>
            <w:tcW w:w="7160" w:type="dxa"/>
            <w:gridSpan w:val="2"/>
          </w:tcPr>
          <w:p w14:paraId="16345240" w14:textId="0C538CDB" w:rsidR="006569C7" w:rsidRPr="0044778B" w:rsidRDefault="007E54B8" w:rsidP="006569C7">
            <w:pPr>
              <w:contextualSpacing/>
              <w:jc w:val="both"/>
              <w:rPr>
                <w:b/>
                <w:iCs/>
                <w:color w:val="000000" w:themeColor="text1"/>
              </w:rPr>
            </w:pPr>
            <w:r w:rsidRPr="0044778B">
              <w:rPr>
                <w:b/>
                <w:iCs/>
                <w:color w:val="000000" w:themeColor="text1"/>
              </w:rPr>
              <w:t>Навчальна та наукова література:</w:t>
            </w:r>
          </w:p>
          <w:p w14:paraId="524B4EE5" w14:textId="2E1E7C50" w:rsidR="00406235" w:rsidRDefault="00406235" w:rsidP="00406235">
            <w:pPr>
              <w:pStyle w:val="a6"/>
              <w:numPr>
                <w:ilvl w:val="0"/>
                <w:numId w:val="20"/>
              </w:numPr>
              <w:rPr>
                <w:lang w:val="ru-UA"/>
              </w:rPr>
            </w:pPr>
            <w:r w:rsidRPr="00406235">
              <w:rPr>
                <w:lang w:val="ru-UA"/>
              </w:rPr>
              <w:t>Бережнюк М.М. PRO et CONTRA застосування емоційної мови в аргументації // Молодий вчений: науковий журнал. – Херсон: Вид. дім "Гельветика", 2017. – Вип. No6 (46). – С.80-</w:t>
            </w:r>
            <w:r w:rsidRPr="00406235">
              <w:rPr>
                <w:lang w:val="uk-UA"/>
              </w:rPr>
              <w:t>8</w:t>
            </w:r>
            <w:r w:rsidRPr="00406235">
              <w:rPr>
                <w:lang w:val="ru-UA"/>
              </w:rPr>
              <w:t>6.</w:t>
            </w:r>
          </w:p>
          <w:p w14:paraId="68553CC6" w14:textId="77777777" w:rsidR="00406235" w:rsidRPr="00406235" w:rsidRDefault="00D1001C" w:rsidP="00406235">
            <w:pPr>
              <w:pStyle w:val="a6"/>
              <w:numPr>
                <w:ilvl w:val="0"/>
                <w:numId w:val="20"/>
              </w:numPr>
              <w:rPr>
                <w:lang w:val="ru-UA"/>
              </w:rPr>
            </w:pPr>
            <w:proofErr w:type="spellStart"/>
            <w:r w:rsidRPr="00AE1D9B">
              <w:rPr>
                <w:lang w:val="ru-RU"/>
              </w:rPr>
              <w:t>Бредемайер</w:t>
            </w:r>
            <w:proofErr w:type="spellEnd"/>
            <w:r w:rsidRPr="00AE1D9B">
              <w:rPr>
                <w:lang w:val="ru-RU"/>
              </w:rPr>
              <w:t xml:space="preserve"> К. Черная риторика. Власть и мания слова / К. </w:t>
            </w:r>
            <w:proofErr w:type="spellStart"/>
            <w:r w:rsidRPr="00AE1D9B">
              <w:rPr>
                <w:lang w:val="ru-RU"/>
              </w:rPr>
              <w:t>Бредемайер</w:t>
            </w:r>
            <w:proofErr w:type="spellEnd"/>
            <w:r w:rsidRPr="00AE1D9B">
              <w:rPr>
                <w:lang w:val="ru-RU"/>
              </w:rPr>
              <w:t xml:space="preserve">. – </w:t>
            </w:r>
            <w:proofErr w:type="spellStart"/>
            <w:proofErr w:type="gramStart"/>
            <w:r w:rsidRPr="00AE1D9B">
              <w:rPr>
                <w:lang w:val="ru-RU"/>
              </w:rPr>
              <w:t>М.:Альпина</w:t>
            </w:r>
            <w:proofErr w:type="spellEnd"/>
            <w:proofErr w:type="gramEnd"/>
            <w:r w:rsidRPr="00AE1D9B">
              <w:rPr>
                <w:lang w:val="ru-RU"/>
              </w:rPr>
              <w:t xml:space="preserve">. </w:t>
            </w:r>
            <w:proofErr w:type="spellStart"/>
            <w:r w:rsidRPr="00B81ABA">
              <w:t>Бизнес</w:t>
            </w:r>
            <w:proofErr w:type="spellEnd"/>
            <w:r w:rsidRPr="00B81ABA">
              <w:t xml:space="preserve"> </w:t>
            </w:r>
            <w:proofErr w:type="spellStart"/>
            <w:r w:rsidRPr="00B81ABA">
              <w:t>Букс</w:t>
            </w:r>
            <w:proofErr w:type="spellEnd"/>
            <w:r w:rsidRPr="00B81ABA">
              <w:t>, 2008. – 183 с.</w:t>
            </w:r>
          </w:p>
          <w:p w14:paraId="53743231" w14:textId="77777777" w:rsidR="00406235" w:rsidRDefault="006569C7" w:rsidP="00406235">
            <w:pPr>
              <w:pStyle w:val="a6"/>
              <w:numPr>
                <w:ilvl w:val="0"/>
                <w:numId w:val="20"/>
              </w:numPr>
              <w:rPr>
                <w:lang w:val="ru-UA"/>
              </w:rPr>
            </w:pPr>
            <w:proofErr w:type="spellStart"/>
            <w:r w:rsidRPr="00406235">
              <w:rPr>
                <w:lang w:val="ru-RU"/>
              </w:rPr>
              <w:t>Герасіна</w:t>
            </w:r>
            <w:proofErr w:type="spellEnd"/>
            <w:r w:rsidRPr="00406235">
              <w:rPr>
                <w:lang w:val="ru-RU"/>
              </w:rPr>
              <w:t xml:space="preserve"> Л. М. </w:t>
            </w:r>
            <w:proofErr w:type="spellStart"/>
            <w:proofErr w:type="gramStart"/>
            <w:r w:rsidRPr="00406235">
              <w:rPr>
                <w:lang w:val="ru-RU"/>
              </w:rPr>
              <w:t>Конфліктологія</w:t>
            </w:r>
            <w:proofErr w:type="spellEnd"/>
            <w:r w:rsidRPr="00406235">
              <w:rPr>
                <w:lang w:val="ru-RU"/>
              </w:rPr>
              <w:t xml:space="preserve"> :</w:t>
            </w:r>
            <w:proofErr w:type="gramEnd"/>
            <w:r w:rsidRPr="00406235">
              <w:rPr>
                <w:lang w:val="ru-RU"/>
              </w:rPr>
              <w:t xml:space="preserve"> </w:t>
            </w:r>
            <w:proofErr w:type="spellStart"/>
            <w:r w:rsidRPr="00406235">
              <w:rPr>
                <w:lang w:val="ru-RU"/>
              </w:rPr>
              <w:t>навч</w:t>
            </w:r>
            <w:proofErr w:type="spellEnd"/>
            <w:r w:rsidRPr="00406235">
              <w:rPr>
                <w:lang w:val="ru-RU"/>
              </w:rPr>
              <w:t xml:space="preserve">. </w:t>
            </w:r>
            <w:proofErr w:type="spellStart"/>
            <w:r w:rsidRPr="00406235">
              <w:rPr>
                <w:lang w:val="ru-RU"/>
              </w:rPr>
              <w:t>посіб</w:t>
            </w:r>
            <w:proofErr w:type="spellEnd"/>
            <w:r w:rsidRPr="00406235">
              <w:rPr>
                <w:lang w:val="ru-RU"/>
              </w:rPr>
              <w:t xml:space="preserve">. / Л. М. </w:t>
            </w:r>
            <w:proofErr w:type="spellStart"/>
            <w:r w:rsidRPr="00406235">
              <w:rPr>
                <w:lang w:val="ru-RU"/>
              </w:rPr>
              <w:t>Герасіна</w:t>
            </w:r>
            <w:proofErr w:type="spellEnd"/>
            <w:r w:rsidRPr="00406235">
              <w:rPr>
                <w:lang w:val="ru-RU"/>
              </w:rPr>
              <w:t xml:space="preserve"> та </w:t>
            </w:r>
            <w:proofErr w:type="spellStart"/>
            <w:r w:rsidRPr="00406235">
              <w:rPr>
                <w:lang w:val="ru-RU"/>
              </w:rPr>
              <w:t>ін</w:t>
            </w:r>
            <w:proofErr w:type="spellEnd"/>
            <w:r w:rsidRPr="00406235">
              <w:rPr>
                <w:lang w:val="ru-RU"/>
              </w:rPr>
              <w:t>. – Х.: Право, 2012. – 128 с.</w:t>
            </w:r>
          </w:p>
          <w:p w14:paraId="3CE335EE" w14:textId="278F0D55" w:rsidR="00406235" w:rsidRPr="00406235" w:rsidRDefault="00406235" w:rsidP="00406235">
            <w:pPr>
              <w:pStyle w:val="a6"/>
              <w:numPr>
                <w:ilvl w:val="0"/>
                <w:numId w:val="20"/>
              </w:numPr>
              <w:rPr>
                <w:lang w:val="ru-UA"/>
              </w:rPr>
            </w:pPr>
            <w:r w:rsidRPr="00406235">
              <w:rPr>
                <w:rFonts w:ascii="TimesNewRomanPSMT" w:hAnsi="TimesNewRomanPSMT"/>
                <w:lang w:val="ru-UA"/>
              </w:rPr>
              <w:t>Маєвська М.М. Засоби емоційної мови в аргументації // Гуманітарні студії: збірн. наук. праць. / Київський національний університет імені Тараса Шевченка. – Київ: ВПЦ "Київський університет", 2017. – No30. – С. 66-75</w:t>
            </w:r>
            <w:r w:rsidRPr="00406235">
              <w:rPr>
                <w:rFonts w:ascii="TimesNewRomanPSMT" w:hAnsi="TimesNewRomanPSMT"/>
                <w:sz w:val="28"/>
                <w:szCs w:val="28"/>
                <w:lang w:val="ru-UA"/>
              </w:rPr>
              <w:t xml:space="preserve">. </w:t>
            </w:r>
          </w:p>
          <w:p w14:paraId="77CE05AF" w14:textId="77777777" w:rsidR="00406235" w:rsidRPr="00406235" w:rsidRDefault="006569C7" w:rsidP="006569C7">
            <w:pPr>
              <w:pStyle w:val="a6"/>
              <w:numPr>
                <w:ilvl w:val="0"/>
                <w:numId w:val="20"/>
              </w:numPr>
              <w:rPr>
                <w:lang w:val="ru-UA"/>
              </w:rPr>
            </w:pPr>
            <w:proofErr w:type="spellStart"/>
            <w:r w:rsidRPr="00406235">
              <w:rPr>
                <w:lang w:val="ru-RU"/>
              </w:rPr>
              <w:t>Мацько</w:t>
            </w:r>
            <w:proofErr w:type="spellEnd"/>
            <w:r w:rsidRPr="00406235">
              <w:rPr>
                <w:lang w:val="ru-RU"/>
              </w:rPr>
              <w:t xml:space="preserve"> Л.І., </w:t>
            </w:r>
            <w:proofErr w:type="spellStart"/>
            <w:r w:rsidRPr="00406235">
              <w:rPr>
                <w:lang w:val="ru-RU"/>
              </w:rPr>
              <w:t>Мацько</w:t>
            </w:r>
            <w:proofErr w:type="spellEnd"/>
            <w:r w:rsidRPr="00406235">
              <w:rPr>
                <w:lang w:val="ru-RU"/>
              </w:rPr>
              <w:t xml:space="preserve"> О.М. Риторика /Л.І. </w:t>
            </w:r>
            <w:proofErr w:type="spellStart"/>
            <w:r w:rsidRPr="00406235">
              <w:rPr>
                <w:lang w:val="ru-RU"/>
              </w:rPr>
              <w:t>Мацько</w:t>
            </w:r>
            <w:proofErr w:type="spellEnd"/>
            <w:r w:rsidRPr="00406235">
              <w:rPr>
                <w:lang w:val="ru-RU"/>
              </w:rPr>
              <w:t xml:space="preserve">. – К., </w:t>
            </w:r>
            <w:proofErr w:type="spellStart"/>
            <w:r w:rsidRPr="00406235">
              <w:rPr>
                <w:lang w:val="ru-RU"/>
              </w:rPr>
              <w:t>Вища</w:t>
            </w:r>
            <w:proofErr w:type="spellEnd"/>
            <w:r w:rsidRPr="00406235">
              <w:rPr>
                <w:lang w:val="ru-RU"/>
              </w:rPr>
              <w:t xml:space="preserve"> школа 2003. – 311 с.</w:t>
            </w:r>
          </w:p>
          <w:p w14:paraId="5F7CAE94" w14:textId="77777777" w:rsidR="00406235" w:rsidRPr="00406235" w:rsidRDefault="006569C7" w:rsidP="006569C7">
            <w:pPr>
              <w:pStyle w:val="a6"/>
              <w:numPr>
                <w:ilvl w:val="0"/>
                <w:numId w:val="20"/>
              </w:numPr>
              <w:rPr>
                <w:lang w:val="ru-UA"/>
              </w:rPr>
            </w:pPr>
            <w:proofErr w:type="spellStart"/>
            <w:r w:rsidRPr="00406235">
              <w:rPr>
                <w:lang w:val="ru-RU"/>
              </w:rPr>
              <w:t>Сагач</w:t>
            </w:r>
            <w:proofErr w:type="spellEnd"/>
            <w:r w:rsidRPr="00406235">
              <w:rPr>
                <w:lang w:val="ru-RU"/>
              </w:rPr>
              <w:t xml:space="preserve"> Г. Риторика / Г. </w:t>
            </w:r>
            <w:proofErr w:type="spellStart"/>
            <w:r w:rsidRPr="00406235">
              <w:rPr>
                <w:lang w:val="ru-RU"/>
              </w:rPr>
              <w:t>Сагач</w:t>
            </w:r>
            <w:proofErr w:type="spellEnd"/>
            <w:r w:rsidRPr="00406235">
              <w:rPr>
                <w:lang w:val="ru-RU"/>
              </w:rPr>
              <w:t>. –</w:t>
            </w:r>
            <w:r w:rsidRPr="00406235">
              <w:rPr>
                <w:lang w:val="ru-RU"/>
              </w:rPr>
              <w:softHyphen/>
              <w:t xml:space="preserve"> К., 2000. – 566 с.</w:t>
            </w:r>
          </w:p>
          <w:p w14:paraId="0FD4108A" w14:textId="77777777" w:rsidR="00406235" w:rsidRPr="00406235" w:rsidRDefault="006569C7" w:rsidP="00406235">
            <w:pPr>
              <w:pStyle w:val="a6"/>
              <w:numPr>
                <w:ilvl w:val="0"/>
                <w:numId w:val="20"/>
              </w:numPr>
              <w:rPr>
                <w:lang w:val="ru-UA"/>
              </w:rPr>
            </w:pPr>
            <w:proofErr w:type="gramStart"/>
            <w:r w:rsidRPr="00406235">
              <w:rPr>
                <w:lang w:val="ru-RU"/>
              </w:rPr>
              <w:t xml:space="preserve">Никита </w:t>
            </w:r>
            <w:proofErr w:type="spellStart"/>
            <w:r w:rsidRPr="00406235">
              <w:rPr>
                <w:lang w:val="ru-RU"/>
              </w:rPr>
              <w:t>Непряхин</w:t>
            </w:r>
            <w:proofErr w:type="spellEnd"/>
            <w:proofErr w:type="gramEnd"/>
            <w:r w:rsidRPr="00406235">
              <w:rPr>
                <w:lang w:val="ru-RU"/>
              </w:rPr>
              <w:t xml:space="preserve"> Убеждай и побеждай. Секреты эффективной аргументации / Н. </w:t>
            </w:r>
            <w:proofErr w:type="spellStart"/>
            <w:r w:rsidRPr="00406235">
              <w:rPr>
                <w:lang w:val="ru-RU"/>
              </w:rPr>
              <w:t>Непряхин</w:t>
            </w:r>
            <w:proofErr w:type="spellEnd"/>
            <w:r w:rsidRPr="00406235">
              <w:rPr>
                <w:lang w:val="ru-RU"/>
              </w:rPr>
              <w:t xml:space="preserve">. – М.: Альпина </w:t>
            </w:r>
            <w:proofErr w:type="spellStart"/>
            <w:r w:rsidRPr="00406235">
              <w:rPr>
                <w:lang w:val="ru-RU"/>
              </w:rPr>
              <w:t>Паблишер</w:t>
            </w:r>
            <w:proofErr w:type="spellEnd"/>
            <w:r w:rsidRPr="00406235">
              <w:rPr>
                <w:lang w:val="ru-RU"/>
              </w:rPr>
              <w:t>, 2019. – 286 с.</w:t>
            </w:r>
          </w:p>
          <w:p w14:paraId="3C1D876B" w14:textId="323E01B3" w:rsidR="006569C7" w:rsidRPr="00406235" w:rsidRDefault="006569C7" w:rsidP="00406235">
            <w:pPr>
              <w:pStyle w:val="a6"/>
              <w:numPr>
                <w:ilvl w:val="0"/>
                <w:numId w:val="20"/>
              </w:numPr>
              <w:rPr>
                <w:lang w:val="ru-UA"/>
              </w:rPr>
            </w:pPr>
            <w:r w:rsidRPr="00406235">
              <w:rPr>
                <w:lang w:val="ru-RU"/>
              </w:rPr>
              <w:t xml:space="preserve">Хоменко І.В. </w:t>
            </w:r>
            <w:proofErr w:type="spellStart"/>
            <w:r w:rsidRPr="00406235">
              <w:rPr>
                <w:lang w:val="ru-RU"/>
              </w:rPr>
              <w:t>Еристика</w:t>
            </w:r>
            <w:proofErr w:type="spellEnd"/>
            <w:r w:rsidRPr="00406235">
              <w:rPr>
                <w:lang w:val="ru-RU"/>
              </w:rPr>
              <w:t xml:space="preserve">: </w:t>
            </w:r>
            <w:proofErr w:type="spellStart"/>
            <w:r w:rsidRPr="00406235">
              <w:rPr>
                <w:lang w:val="ru-RU"/>
              </w:rPr>
              <w:t>Підручник</w:t>
            </w:r>
            <w:proofErr w:type="spellEnd"/>
            <w:r w:rsidRPr="00406235">
              <w:rPr>
                <w:lang w:val="ru-RU"/>
              </w:rPr>
              <w:t xml:space="preserve"> / І.В. Хоменко. – К.: Центр </w:t>
            </w:r>
            <w:proofErr w:type="spellStart"/>
            <w:r w:rsidRPr="00406235">
              <w:rPr>
                <w:lang w:val="ru-RU"/>
              </w:rPr>
              <w:t>учбової</w:t>
            </w:r>
            <w:proofErr w:type="spellEnd"/>
            <w:r w:rsidRPr="00406235">
              <w:rPr>
                <w:lang w:val="ru-RU"/>
              </w:rPr>
              <w:t xml:space="preserve"> </w:t>
            </w:r>
            <w:proofErr w:type="spellStart"/>
            <w:r w:rsidRPr="00406235">
              <w:rPr>
                <w:lang w:val="ru-RU"/>
              </w:rPr>
              <w:t>літератури</w:t>
            </w:r>
            <w:proofErr w:type="spellEnd"/>
            <w:r w:rsidRPr="00406235">
              <w:rPr>
                <w:lang w:val="ru-RU"/>
              </w:rPr>
              <w:t>, 2008. – 280 с.</w:t>
            </w:r>
          </w:p>
          <w:p w14:paraId="747CCE46" w14:textId="20258FEE" w:rsidR="006569C7" w:rsidRDefault="006569C7" w:rsidP="006569C7">
            <w:pPr>
              <w:pStyle w:val="a5"/>
              <w:ind w:left="0"/>
              <w:rPr>
                <w:b/>
                <w:bCs/>
                <w:highlight w:val="yellow"/>
              </w:rPr>
            </w:pPr>
          </w:p>
          <w:p w14:paraId="55587990" w14:textId="77777777" w:rsidR="00D1001C" w:rsidRPr="00E275D7" w:rsidRDefault="00D1001C" w:rsidP="00D1001C">
            <w:pPr>
              <w:rPr>
                <w:b/>
                <w:shd w:val="clear" w:color="auto" w:fill="FFFFFF"/>
              </w:rPr>
            </w:pPr>
            <w:r w:rsidRPr="00E275D7">
              <w:rPr>
                <w:b/>
                <w:shd w:val="clear" w:color="auto" w:fill="FFFFFF"/>
              </w:rPr>
              <w:t>Репозитарій НАУ:</w:t>
            </w:r>
          </w:p>
          <w:p w14:paraId="5C0F6311" w14:textId="3E3C62DA" w:rsidR="00D1001C" w:rsidRPr="00B81ABA" w:rsidRDefault="00D1001C" w:rsidP="00D1001C">
            <w:pPr>
              <w:pStyle w:val="a5"/>
              <w:ind w:left="0"/>
              <w:rPr>
                <w:b/>
                <w:bCs/>
                <w:highlight w:val="yellow"/>
              </w:rPr>
            </w:pPr>
            <w:r w:rsidRPr="00E275D7">
              <w:rPr>
                <w:i/>
                <w:shd w:val="clear" w:color="auto" w:fill="FFFFFF"/>
              </w:rPr>
              <w:t>https://er.nau.edu.ua/handle/NAU/42874</w:t>
            </w:r>
          </w:p>
          <w:p w14:paraId="093BBE64" w14:textId="0D8E36DC" w:rsidR="007E54B8" w:rsidRPr="00B81ABA" w:rsidRDefault="007E54B8" w:rsidP="006569C7">
            <w:pPr>
              <w:tabs>
                <w:tab w:val="left" w:pos="709"/>
              </w:tabs>
              <w:jc w:val="both"/>
              <w:rPr>
                <w:lang w:val="ru-RU"/>
              </w:rPr>
            </w:pPr>
          </w:p>
        </w:tc>
      </w:tr>
      <w:tr w:rsidR="007E54B8" w:rsidRPr="00B81ABA" w14:paraId="3567356B" w14:textId="77777777" w:rsidTr="00D66395">
        <w:tc>
          <w:tcPr>
            <w:tcW w:w="3261" w:type="dxa"/>
            <w:shd w:val="clear" w:color="auto" w:fill="FFFFFF"/>
          </w:tcPr>
          <w:p w14:paraId="2EFA9F25" w14:textId="77777777" w:rsidR="007E54B8" w:rsidRPr="00B81ABA" w:rsidRDefault="007E54B8" w:rsidP="00D66395">
            <w:pPr>
              <w:contextualSpacing/>
              <w:rPr>
                <w:b/>
              </w:rPr>
            </w:pPr>
            <w:r w:rsidRPr="00B81ABA">
              <w:rPr>
                <w:b/>
              </w:rPr>
              <w:t>Локація та матеріально-технічне забезпечення</w:t>
            </w:r>
          </w:p>
        </w:tc>
        <w:tc>
          <w:tcPr>
            <w:tcW w:w="7160" w:type="dxa"/>
            <w:gridSpan w:val="2"/>
          </w:tcPr>
          <w:p w14:paraId="5FB81E17" w14:textId="77777777" w:rsidR="007E54B8" w:rsidRPr="00B81ABA" w:rsidRDefault="007E54B8" w:rsidP="00D66395">
            <w:pPr>
              <w:contextualSpacing/>
            </w:pPr>
            <w:r w:rsidRPr="00B81ABA">
              <w:t>Аудиторний фонд Факультету міжнародних відносин НАУ (7 корпус)</w:t>
            </w:r>
          </w:p>
        </w:tc>
      </w:tr>
      <w:tr w:rsidR="007E54B8" w:rsidRPr="00B81ABA" w14:paraId="456FBF4C" w14:textId="77777777" w:rsidTr="00D66395">
        <w:tc>
          <w:tcPr>
            <w:tcW w:w="3261" w:type="dxa"/>
            <w:shd w:val="clear" w:color="auto" w:fill="FFFFFF"/>
          </w:tcPr>
          <w:p w14:paraId="53791446" w14:textId="77777777" w:rsidR="007E54B8" w:rsidRPr="00B81ABA" w:rsidRDefault="007E54B8" w:rsidP="00D66395">
            <w:pPr>
              <w:contextualSpacing/>
              <w:rPr>
                <w:b/>
              </w:rPr>
            </w:pPr>
            <w:r w:rsidRPr="00B81ABA">
              <w:rPr>
                <w:b/>
              </w:rPr>
              <w:t>Семестровий контроль, екзаменаційна методика</w:t>
            </w:r>
          </w:p>
        </w:tc>
        <w:tc>
          <w:tcPr>
            <w:tcW w:w="7160" w:type="dxa"/>
            <w:gridSpan w:val="2"/>
          </w:tcPr>
          <w:p w14:paraId="670BA96E" w14:textId="094C290E" w:rsidR="007E54B8" w:rsidRPr="00B81ABA" w:rsidRDefault="00153932" w:rsidP="00D66395">
            <w:pPr>
              <w:contextualSpacing/>
              <w:rPr>
                <w:color w:val="000000"/>
                <w:shd w:val="clear" w:color="auto" w:fill="FFFFFF"/>
              </w:rPr>
            </w:pPr>
            <w:r>
              <w:rPr>
                <w:color w:val="000000"/>
                <w:shd w:val="clear" w:color="auto" w:fill="FFFFFF"/>
              </w:rPr>
              <w:t>Диференційований залік</w:t>
            </w:r>
          </w:p>
        </w:tc>
      </w:tr>
      <w:tr w:rsidR="007E54B8" w:rsidRPr="00B81ABA" w14:paraId="5425D5D8" w14:textId="77777777" w:rsidTr="00D66395">
        <w:tc>
          <w:tcPr>
            <w:tcW w:w="3261" w:type="dxa"/>
            <w:shd w:val="clear" w:color="auto" w:fill="FFFFFF"/>
          </w:tcPr>
          <w:p w14:paraId="6B0A9462" w14:textId="77777777" w:rsidR="007E54B8" w:rsidRPr="00B81ABA" w:rsidRDefault="007E54B8" w:rsidP="00D66395">
            <w:pPr>
              <w:contextualSpacing/>
              <w:rPr>
                <w:b/>
                <w:color w:val="000000"/>
                <w:shd w:val="clear" w:color="auto" w:fill="FFFFFF"/>
              </w:rPr>
            </w:pPr>
            <w:r w:rsidRPr="00B81ABA">
              <w:rPr>
                <w:b/>
                <w:color w:val="000000"/>
                <w:shd w:val="clear" w:color="auto" w:fill="FFFFFF"/>
              </w:rPr>
              <w:t>Кафедра</w:t>
            </w:r>
          </w:p>
        </w:tc>
        <w:tc>
          <w:tcPr>
            <w:tcW w:w="7160" w:type="dxa"/>
            <w:gridSpan w:val="2"/>
          </w:tcPr>
          <w:p w14:paraId="0FEB6246" w14:textId="77777777" w:rsidR="007E54B8" w:rsidRPr="00B81ABA" w:rsidRDefault="007E54B8" w:rsidP="00D66395">
            <w:pPr>
              <w:contextualSpacing/>
              <w:rPr>
                <w:color w:val="000000"/>
                <w:shd w:val="clear" w:color="auto" w:fill="FFFFFF"/>
              </w:rPr>
            </w:pPr>
            <w:r w:rsidRPr="00B81ABA">
              <w:rPr>
                <w:color w:val="000000"/>
                <w:shd w:val="clear" w:color="auto" w:fill="FFFFFF"/>
              </w:rPr>
              <w:t xml:space="preserve">Кафедра </w:t>
            </w:r>
            <w:r w:rsidRPr="00B81ABA">
              <w:t>реклами та зв’язків з громадськістю</w:t>
            </w:r>
          </w:p>
        </w:tc>
      </w:tr>
      <w:tr w:rsidR="007E54B8" w:rsidRPr="00B81ABA" w14:paraId="002D2FBD" w14:textId="77777777" w:rsidTr="00D66395">
        <w:tc>
          <w:tcPr>
            <w:tcW w:w="3261" w:type="dxa"/>
            <w:shd w:val="clear" w:color="auto" w:fill="FFFFFF"/>
          </w:tcPr>
          <w:p w14:paraId="4A89A512" w14:textId="77777777" w:rsidR="007E54B8" w:rsidRPr="00B81ABA" w:rsidRDefault="007E54B8" w:rsidP="00D66395">
            <w:pPr>
              <w:contextualSpacing/>
              <w:rPr>
                <w:b/>
                <w:color w:val="000000"/>
                <w:shd w:val="clear" w:color="auto" w:fill="FFFFFF"/>
              </w:rPr>
            </w:pPr>
            <w:r w:rsidRPr="00B81ABA">
              <w:rPr>
                <w:b/>
                <w:color w:val="000000"/>
                <w:shd w:val="clear" w:color="auto" w:fill="FFFFFF"/>
              </w:rPr>
              <w:t>Факультет</w:t>
            </w:r>
          </w:p>
        </w:tc>
        <w:tc>
          <w:tcPr>
            <w:tcW w:w="7160" w:type="dxa"/>
            <w:gridSpan w:val="2"/>
          </w:tcPr>
          <w:p w14:paraId="1D8E8912" w14:textId="77777777" w:rsidR="007E54B8" w:rsidRPr="00B81ABA" w:rsidRDefault="007E54B8" w:rsidP="00D66395">
            <w:pPr>
              <w:contextualSpacing/>
              <w:rPr>
                <w:color w:val="000000"/>
                <w:shd w:val="clear" w:color="auto" w:fill="FFFFFF"/>
              </w:rPr>
            </w:pPr>
            <w:r w:rsidRPr="00B81ABA">
              <w:rPr>
                <w:color w:val="000000"/>
                <w:shd w:val="clear" w:color="auto" w:fill="FFFFFF"/>
              </w:rPr>
              <w:t>Факультет міжнародних відносин</w:t>
            </w:r>
          </w:p>
        </w:tc>
      </w:tr>
      <w:tr w:rsidR="007E54B8" w:rsidRPr="00B81ABA" w14:paraId="23B1EDCF" w14:textId="77777777" w:rsidTr="00D66395">
        <w:trPr>
          <w:trHeight w:val="2677"/>
        </w:trPr>
        <w:tc>
          <w:tcPr>
            <w:tcW w:w="3261" w:type="dxa"/>
            <w:shd w:val="clear" w:color="auto" w:fill="FFFFFF"/>
          </w:tcPr>
          <w:p w14:paraId="608D21FA" w14:textId="77777777" w:rsidR="007E54B8" w:rsidRPr="00B81ABA" w:rsidRDefault="007E54B8" w:rsidP="00D66395">
            <w:pPr>
              <w:contextualSpacing/>
              <w:rPr>
                <w:b/>
                <w:color w:val="000000"/>
                <w:shd w:val="clear" w:color="auto" w:fill="FFFFFF"/>
              </w:rPr>
            </w:pPr>
            <w:r w:rsidRPr="00B81ABA">
              <w:rPr>
                <w:b/>
                <w:color w:val="000000"/>
                <w:shd w:val="clear" w:color="auto" w:fill="FFFFFF"/>
              </w:rPr>
              <w:lastRenderedPageBreak/>
              <w:t>Викладач</w:t>
            </w:r>
          </w:p>
        </w:tc>
        <w:tc>
          <w:tcPr>
            <w:tcW w:w="3294" w:type="dxa"/>
          </w:tcPr>
          <w:p w14:paraId="215D5621" w14:textId="77777777" w:rsidR="007E54B8" w:rsidRPr="00B81ABA" w:rsidRDefault="007E54B8" w:rsidP="00D66395">
            <w:pPr>
              <w:contextualSpacing/>
              <w:rPr>
                <w:b/>
                <w:color w:val="FF0000"/>
              </w:rPr>
            </w:pPr>
            <w:r w:rsidRPr="00B81ABA">
              <w:rPr>
                <w:noProof/>
              </w:rPr>
              <w:drawing>
                <wp:anchor distT="0" distB="0" distL="114300" distR="114300" simplePos="0" relativeHeight="251660288" behindDoc="0" locked="0" layoutInCell="1" allowOverlap="1" wp14:anchorId="13225821" wp14:editId="279BA94E">
                  <wp:simplePos x="0" y="0"/>
                  <wp:positionH relativeFrom="margin">
                    <wp:posOffset>-65405</wp:posOffset>
                  </wp:positionH>
                  <wp:positionV relativeFrom="margin">
                    <wp:posOffset>145415</wp:posOffset>
                  </wp:positionV>
                  <wp:extent cx="1968500" cy="1968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evska.jpg"/>
                          <pic:cNvPicPr/>
                        </pic:nvPicPr>
                        <pic:blipFill>
                          <a:blip r:embed="rId6">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anchor>
              </w:drawing>
            </w:r>
          </w:p>
        </w:tc>
        <w:tc>
          <w:tcPr>
            <w:tcW w:w="3866" w:type="dxa"/>
          </w:tcPr>
          <w:p w14:paraId="14BDFDD7" w14:textId="77777777" w:rsidR="007E54B8" w:rsidRPr="00B81ABA" w:rsidRDefault="007E54B8" w:rsidP="00D66395">
            <w:pPr>
              <w:contextualSpacing/>
              <w:rPr>
                <w:b/>
              </w:rPr>
            </w:pPr>
            <w:r w:rsidRPr="00B81ABA">
              <w:rPr>
                <w:b/>
              </w:rPr>
              <w:t xml:space="preserve">ПІБ викладача </w:t>
            </w:r>
          </w:p>
          <w:p w14:paraId="57BFF061" w14:textId="77777777" w:rsidR="007E54B8" w:rsidRPr="00B81ABA" w:rsidRDefault="007E54B8" w:rsidP="00D66395">
            <w:pPr>
              <w:contextualSpacing/>
              <w:rPr>
                <w:b/>
              </w:rPr>
            </w:pPr>
            <w:r w:rsidRPr="00B81ABA">
              <w:rPr>
                <w:b/>
              </w:rPr>
              <w:t>Маєвська Марина Миколаївна</w:t>
            </w:r>
          </w:p>
          <w:p w14:paraId="797599D1" w14:textId="77777777" w:rsidR="007E54B8" w:rsidRPr="00B81ABA" w:rsidRDefault="007E54B8" w:rsidP="00D66395">
            <w:pPr>
              <w:contextualSpacing/>
              <w:jc w:val="both"/>
              <w:rPr>
                <w:b/>
              </w:rPr>
            </w:pPr>
            <w:r w:rsidRPr="00B81ABA">
              <w:rPr>
                <w:b/>
              </w:rPr>
              <w:t>Посада: доцент кафедри реклами і зв’язків з громадськістю</w:t>
            </w:r>
            <w:r w:rsidRPr="00B81ABA">
              <w:rPr>
                <w:b/>
                <w:color w:val="000000"/>
                <w:shd w:val="clear" w:color="auto" w:fill="FFFFFF"/>
              </w:rPr>
              <w:t xml:space="preserve"> ФМВ</w:t>
            </w:r>
          </w:p>
          <w:p w14:paraId="2F9AEC4D" w14:textId="77777777" w:rsidR="007E54B8" w:rsidRPr="00B81ABA" w:rsidRDefault="007E54B8" w:rsidP="00D66395">
            <w:pPr>
              <w:contextualSpacing/>
              <w:rPr>
                <w:b/>
              </w:rPr>
            </w:pPr>
            <w:r w:rsidRPr="00B81ABA">
              <w:rPr>
                <w:b/>
              </w:rPr>
              <w:t>Науковий  ступінь: кандидат філософських наук</w:t>
            </w:r>
          </w:p>
          <w:p w14:paraId="656805BC" w14:textId="77777777" w:rsidR="007E54B8" w:rsidRPr="00B81ABA" w:rsidRDefault="007E54B8" w:rsidP="00D66395">
            <w:pPr>
              <w:contextualSpacing/>
              <w:rPr>
                <w:b/>
              </w:rPr>
            </w:pPr>
            <w:r w:rsidRPr="00B81ABA">
              <w:rPr>
                <w:b/>
              </w:rPr>
              <w:t xml:space="preserve">Вчене звання: </w:t>
            </w:r>
          </w:p>
          <w:p w14:paraId="62B0ED3D" w14:textId="77777777" w:rsidR="007E54B8" w:rsidRPr="00B81ABA" w:rsidRDefault="007E54B8" w:rsidP="00D66395">
            <w:pPr>
              <w:contextualSpacing/>
              <w:rPr>
                <w:b/>
              </w:rPr>
            </w:pPr>
            <w:r w:rsidRPr="00B81ABA">
              <w:rPr>
                <w:b/>
              </w:rPr>
              <w:t xml:space="preserve">Профайл викладача: </w:t>
            </w:r>
          </w:p>
          <w:p w14:paraId="388A253D" w14:textId="77777777" w:rsidR="007E54B8" w:rsidRPr="00B81ABA" w:rsidRDefault="00A73DF2" w:rsidP="00D66395">
            <w:pPr>
              <w:contextualSpacing/>
              <w:rPr>
                <w:rStyle w:val="a3"/>
              </w:rPr>
            </w:pPr>
            <w:hyperlink r:id="rId7" w:history="1">
              <w:r w:rsidR="007E54B8" w:rsidRPr="00B81ABA">
                <w:rPr>
                  <w:rStyle w:val="a3"/>
                </w:rPr>
                <w:t>http://fmv.nau.edu.ua/structure/department_ua/k_rzg/професорсько-викладацький-склад/</w:t>
              </w:r>
            </w:hyperlink>
          </w:p>
          <w:p w14:paraId="26C3541A" w14:textId="07559770" w:rsidR="007E54B8" w:rsidRPr="00153932" w:rsidRDefault="007E54B8" w:rsidP="00D66395">
            <w:pPr>
              <w:contextualSpacing/>
              <w:rPr>
                <w:b/>
                <w:lang w:val="uk-UA"/>
              </w:rPr>
            </w:pPr>
            <w:r w:rsidRPr="00B81ABA">
              <w:rPr>
                <w:b/>
              </w:rPr>
              <w:t xml:space="preserve">Тел.: </w:t>
            </w:r>
            <w:r w:rsidR="00153932" w:rsidRPr="00153932">
              <w:rPr>
                <w:bCs/>
                <w:lang w:val="uk-UA"/>
              </w:rPr>
              <w:t>68-09</w:t>
            </w:r>
          </w:p>
          <w:p w14:paraId="2E7E331A" w14:textId="77777777" w:rsidR="007E54B8" w:rsidRPr="00B81ABA" w:rsidRDefault="007E54B8" w:rsidP="00D66395">
            <w:pPr>
              <w:contextualSpacing/>
              <w:rPr>
                <w:b/>
              </w:rPr>
            </w:pPr>
            <w:r w:rsidRPr="00B81ABA">
              <w:rPr>
                <w:b/>
              </w:rPr>
              <w:t xml:space="preserve">E-mail: </w:t>
            </w:r>
            <w:hyperlink r:id="rId8" w:history="1">
              <w:r w:rsidRPr="00B81ABA">
                <w:rPr>
                  <w:rStyle w:val="a3"/>
                  <w:shd w:val="clear" w:color="auto" w:fill="FFFFFF"/>
                </w:rPr>
                <w:t>maryna.maievska@npp.nau.edu.ua</w:t>
              </w:r>
            </w:hyperlink>
          </w:p>
          <w:p w14:paraId="3A7B3520" w14:textId="409D41FD" w:rsidR="007E54B8" w:rsidRPr="00153932" w:rsidRDefault="007E54B8" w:rsidP="00D66395">
            <w:pPr>
              <w:contextualSpacing/>
              <w:rPr>
                <w:b/>
                <w:color w:val="000000"/>
                <w:shd w:val="clear" w:color="auto" w:fill="FFFFFF"/>
                <w:lang w:val="uk-UA"/>
              </w:rPr>
            </w:pPr>
            <w:r w:rsidRPr="00B81ABA">
              <w:rPr>
                <w:b/>
              </w:rPr>
              <w:t>Робоче місце:</w:t>
            </w:r>
            <w:r w:rsidR="00153932" w:rsidRPr="00153932">
              <w:rPr>
                <w:bCs/>
                <w:lang w:val="uk-UA"/>
              </w:rPr>
              <w:t>7. 216</w:t>
            </w:r>
          </w:p>
        </w:tc>
      </w:tr>
      <w:tr w:rsidR="007E54B8" w:rsidRPr="00B81ABA" w14:paraId="4FFF67DF" w14:textId="77777777" w:rsidTr="00D66395">
        <w:tc>
          <w:tcPr>
            <w:tcW w:w="3261" w:type="dxa"/>
            <w:shd w:val="clear" w:color="auto" w:fill="FFFFFF"/>
          </w:tcPr>
          <w:p w14:paraId="7BFCE83A" w14:textId="77777777" w:rsidR="007E54B8" w:rsidRPr="00B81ABA" w:rsidRDefault="007E54B8" w:rsidP="00D66395">
            <w:pPr>
              <w:contextualSpacing/>
              <w:rPr>
                <w:b/>
              </w:rPr>
            </w:pPr>
            <w:r w:rsidRPr="00B81ABA">
              <w:rPr>
                <w:b/>
              </w:rPr>
              <w:t>Оригінальність навчальної дисципліни</w:t>
            </w:r>
          </w:p>
        </w:tc>
        <w:tc>
          <w:tcPr>
            <w:tcW w:w="7160" w:type="dxa"/>
            <w:gridSpan w:val="2"/>
          </w:tcPr>
          <w:p w14:paraId="3065E498" w14:textId="77777777" w:rsidR="007E54B8" w:rsidRPr="00B81ABA" w:rsidRDefault="007E54B8" w:rsidP="00D66395">
            <w:pPr>
              <w:contextualSpacing/>
              <w:rPr>
                <w:color w:val="000000"/>
                <w:shd w:val="clear" w:color="auto" w:fill="FFFFFF"/>
              </w:rPr>
            </w:pPr>
            <w:r w:rsidRPr="00B81ABA">
              <w:rPr>
                <w:color w:val="000000"/>
                <w:shd w:val="clear" w:color="auto" w:fill="FFFFFF"/>
              </w:rPr>
              <w:t>Авторський курс</w:t>
            </w:r>
          </w:p>
        </w:tc>
      </w:tr>
      <w:tr w:rsidR="007E54B8" w:rsidRPr="00B81ABA" w14:paraId="64841934" w14:textId="77777777" w:rsidTr="00D66395">
        <w:tc>
          <w:tcPr>
            <w:tcW w:w="3261" w:type="dxa"/>
            <w:shd w:val="clear" w:color="auto" w:fill="FFFFFF"/>
          </w:tcPr>
          <w:p w14:paraId="1440A8E3" w14:textId="77777777" w:rsidR="007E54B8" w:rsidRPr="00B81ABA" w:rsidRDefault="007E54B8" w:rsidP="00D66395">
            <w:pPr>
              <w:contextualSpacing/>
              <w:rPr>
                <w:b/>
              </w:rPr>
            </w:pPr>
            <w:r w:rsidRPr="00B81ABA">
              <w:rPr>
                <w:b/>
              </w:rPr>
              <w:t>Лінк на дисципліну</w:t>
            </w:r>
          </w:p>
        </w:tc>
        <w:tc>
          <w:tcPr>
            <w:tcW w:w="7160" w:type="dxa"/>
            <w:gridSpan w:val="2"/>
          </w:tcPr>
          <w:p w14:paraId="0F9BBBE6" w14:textId="77777777" w:rsidR="007E54B8" w:rsidRPr="00B81ABA" w:rsidRDefault="007E54B8" w:rsidP="00D66395">
            <w:pPr>
              <w:contextualSpacing/>
              <w:rPr>
                <w:b/>
                <w:color w:val="000000"/>
                <w:shd w:val="clear" w:color="auto" w:fill="FFFFFF"/>
              </w:rPr>
            </w:pPr>
            <w:r w:rsidRPr="00B81ABA">
              <w:t>Код доступу Google клас</w:t>
            </w:r>
          </w:p>
        </w:tc>
      </w:tr>
    </w:tbl>
    <w:p w14:paraId="3AC7D800" w14:textId="77777777" w:rsidR="007E54B8" w:rsidRPr="00B81ABA" w:rsidRDefault="007E54B8" w:rsidP="007E54B8">
      <w:pPr>
        <w:contextualSpacing/>
        <w:jc w:val="both"/>
        <w:rPr>
          <w:color w:val="000000"/>
        </w:rPr>
      </w:pPr>
    </w:p>
    <w:p w14:paraId="1FB6585C" w14:textId="77777777" w:rsidR="007E54B8" w:rsidRPr="00B81ABA" w:rsidRDefault="007E54B8" w:rsidP="007E54B8">
      <w:pPr>
        <w:contextualSpacing/>
      </w:pPr>
    </w:p>
    <w:p w14:paraId="31688B87" w14:textId="77777777" w:rsidR="007E54B8" w:rsidRPr="00B81ABA" w:rsidRDefault="007E54B8" w:rsidP="007E54B8">
      <w:pPr>
        <w:contextualSpacing/>
      </w:pPr>
    </w:p>
    <w:p w14:paraId="12BD862C" w14:textId="77777777" w:rsidR="007E54B8" w:rsidRPr="00B81ABA" w:rsidRDefault="007E54B8" w:rsidP="007E54B8">
      <w:pPr>
        <w:contextualSpacing/>
      </w:pPr>
    </w:p>
    <w:p w14:paraId="0BD10E72" w14:textId="77777777" w:rsidR="007E54B8" w:rsidRPr="00B81ABA" w:rsidRDefault="007E54B8" w:rsidP="007E54B8">
      <w:pPr>
        <w:contextualSpacing/>
      </w:pPr>
    </w:p>
    <w:p w14:paraId="3CC651DD" w14:textId="116722AD" w:rsidR="00DD4B0F" w:rsidRPr="00646DCA" w:rsidRDefault="00DD4B0F" w:rsidP="00DD4B0F">
      <w:pPr>
        <w:ind w:left="284"/>
        <w:jc w:val="both"/>
        <w:rPr>
          <w:color w:val="000000"/>
          <w:shd w:val="clear" w:color="auto" w:fill="FFFFFF"/>
        </w:rPr>
      </w:pPr>
      <w:r w:rsidRPr="00646DCA">
        <w:rPr>
          <w:color w:val="000000"/>
          <w:shd w:val="clear" w:color="auto" w:fill="FFFFFF"/>
        </w:rPr>
        <w:t>Розробник</w:t>
      </w:r>
      <w:r w:rsidRPr="00646DCA">
        <w:rPr>
          <w:color w:val="000000"/>
          <w:shd w:val="clear" w:color="auto" w:fill="FFFFFF"/>
        </w:rPr>
        <w:tab/>
      </w:r>
      <w:r w:rsidRPr="00646DCA">
        <w:rPr>
          <w:color w:val="000000"/>
          <w:shd w:val="clear" w:color="auto" w:fill="FFFFFF"/>
        </w:rPr>
        <w:tab/>
      </w:r>
      <w:r w:rsidRPr="00646DCA">
        <w:rPr>
          <w:color w:val="000000"/>
          <w:shd w:val="clear" w:color="auto" w:fill="FFFFFF"/>
        </w:rPr>
        <w:tab/>
      </w:r>
      <w:r w:rsidRPr="00646DCA">
        <w:rPr>
          <w:color w:val="000000"/>
          <w:shd w:val="clear" w:color="auto" w:fill="FFFFFF"/>
        </w:rPr>
        <w:tab/>
      </w:r>
      <w:r w:rsidRPr="00646DCA">
        <w:rPr>
          <w:color w:val="000000"/>
          <w:shd w:val="clear" w:color="auto" w:fill="FFFFFF"/>
        </w:rPr>
        <w:tab/>
      </w:r>
      <w:r w:rsidRPr="00646DCA">
        <w:rPr>
          <w:color w:val="000000"/>
          <w:shd w:val="clear" w:color="auto" w:fill="FFFFFF"/>
        </w:rPr>
        <w:tab/>
      </w:r>
      <w:r w:rsidRPr="00646DCA">
        <w:rPr>
          <w:color w:val="000000"/>
          <w:shd w:val="clear" w:color="auto" w:fill="FFFFFF"/>
        </w:rPr>
        <w:tab/>
      </w:r>
      <w:r w:rsidRPr="00646DCA">
        <w:rPr>
          <w:color w:val="000000"/>
          <w:shd w:val="clear" w:color="auto" w:fill="FFFFFF"/>
        </w:rPr>
        <w:tab/>
      </w:r>
      <w:r w:rsidRPr="00646DCA">
        <w:rPr>
          <w:color w:val="000000"/>
          <w:shd w:val="clear" w:color="auto" w:fill="FFFFFF"/>
        </w:rPr>
        <w:tab/>
      </w:r>
      <w:r w:rsidRPr="00646DCA">
        <w:rPr>
          <w:color w:val="000000"/>
          <w:shd w:val="clear" w:color="auto" w:fill="FFFFFF"/>
        </w:rPr>
        <w:tab/>
      </w:r>
      <w:r>
        <w:rPr>
          <w:color w:val="000000"/>
          <w:shd w:val="clear" w:color="auto" w:fill="FFFFFF"/>
          <w:lang w:val="uk-UA"/>
        </w:rPr>
        <w:t xml:space="preserve">Маєвська </w:t>
      </w:r>
      <w:r>
        <w:rPr>
          <w:color w:val="000000"/>
          <w:shd w:val="clear" w:color="auto" w:fill="FFFFFF"/>
        </w:rPr>
        <w:t xml:space="preserve"> </w:t>
      </w:r>
      <w:r>
        <w:rPr>
          <w:color w:val="000000"/>
          <w:shd w:val="clear" w:color="auto" w:fill="FFFFFF"/>
          <w:lang w:val="uk-UA"/>
        </w:rPr>
        <w:t>М.</w:t>
      </w:r>
      <w:r>
        <w:rPr>
          <w:color w:val="000000"/>
          <w:shd w:val="clear" w:color="auto" w:fill="FFFFFF"/>
        </w:rPr>
        <w:t xml:space="preserve"> </w:t>
      </w:r>
      <w:r>
        <w:rPr>
          <w:color w:val="000000"/>
          <w:shd w:val="clear" w:color="auto" w:fill="FFFFFF"/>
          <w:lang w:val="uk-UA"/>
        </w:rPr>
        <w:t>М</w:t>
      </w:r>
      <w:r>
        <w:rPr>
          <w:color w:val="000000"/>
          <w:shd w:val="clear" w:color="auto" w:fill="FFFFFF"/>
        </w:rPr>
        <w:t>.</w:t>
      </w:r>
    </w:p>
    <w:p w14:paraId="6E23D153" w14:textId="77777777" w:rsidR="007E54B8" w:rsidRPr="00B81ABA" w:rsidRDefault="007E54B8" w:rsidP="007E54B8">
      <w:pPr>
        <w:contextualSpacing/>
      </w:pPr>
    </w:p>
    <w:p w14:paraId="6F2259E8" w14:textId="77777777" w:rsidR="007E54B8" w:rsidRPr="00B81ABA" w:rsidRDefault="007E54B8" w:rsidP="007E54B8">
      <w:pPr>
        <w:contextualSpacing/>
      </w:pPr>
    </w:p>
    <w:p w14:paraId="13E003C2" w14:textId="77777777" w:rsidR="007E54B8" w:rsidRPr="00B81ABA" w:rsidRDefault="007E54B8" w:rsidP="007E54B8">
      <w:pPr>
        <w:contextualSpacing/>
      </w:pPr>
    </w:p>
    <w:p w14:paraId="13FCE14D" w14:textId="77777777" w:rsidR="007E54B8" w:rsidRPr="00B81ABA" w:rsidRDefault="007E54B8" w:rsidP="007E54B8">
      <w:pPr>
        <w:contextualSpacing/>
      </w:pPr>
    </w:p>
    <w:p w14:paraId="7C8CDF9D" w14:textId="77777777" w:rsidR="002B6C8D" w:rsidRPr="00B81ABA" w:rsidRDefault="002B6C8D" w:rsidP="007E54B8"/>
    <w:sectPr w:rsidR="002B6C8D" w:rsidRPr="00B81A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55B"/>
    <w:multiLevelType w:val="hybridMultilevel"/>
    <w:tmpl w:val="4AD8A69C"/>
    <w:lvl w:ilvl="0" w:tplc="9B52307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166D"/>
    <w:multiLevelType w:val="hybridMultilevel"/>
    <w:tmpl w:val="3D2407BE"/>
    <w:lvl w:ilvl="0" w:tplc="E7345A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3C41"/>
    <w:multiLevelType w:val="hybridMultilevel"/>
    <w:tmpl w:val="A8DED7B2"/>
    <w:lvl w:ilvl="0" w:tplc="68A4E4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AB166D"/>
    <w:multiLevelType w:val="hybridMultilevel"/>
    <w:tmpl w:val="6E84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B6E99"/>
    <w:multiLevelType w:val="hybridMultilevel"/>
    <w:tmpl w:val="1E46C336"/>
    <w:lvl w:ilvl="0" w:tplc="FCE0CD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32DC6"/>
    <w:multiLevelType w:val="hybridMultilevel"/>
    <w:tmpl w:val="AC384E4C"/>
    <w:lvl w:ilvl="0" w:tplc="B994DC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B89"/>
    <w:multiLevelType w:val="hybridMultilevel"/>
    <w:tmpl w:val="E18065E0"/>
    <w:lvl w:ilvl="0" w:tplc="5F48D1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4686"/>
    <w:multiLevelType w:val="hybridMultilevel"/>
    <w:tmpl w:val="A86CB9A8"/>
    <w:lvl w:ilvl="0" w:tplc="8D80FD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431D1"/>
    <w:multiLevelType w:val="hybridMultilevel"/>
    <w:tmpl w:val="A86CC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0317E5"/>
    <w:multiLevelType w:val="hybridMultilevel"/>
    <w:tmpl w:val="58CE57EA"/>
    <w:lvl w:ilvl="0" w:tplc="50B8FA0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22EF1"/>
    <w:multiLevelType w:val="hybridMultilevel"/>
    <w:tmpl w:val="462C534A"/>
    <w:lvl w:ilvl="0" w:tplc="468234FE">
      <w:start w:val="6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652F7"/>
    <w:multiLevelType w:val="hybridMultilevel"/>
    <w:tmpl w:val="99DCF15A"/>
    <w:lvl w:ilvl="0" w:tplc="AE020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10BEF"/>
    <w:multiLevelType w:val="hybridMultilevel"/>
    <w:tmpl w:val="E05A5856"/>
    <w:lvl w:ilvl="0" w:tplc="B6487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12045A"/>
    <w:multiLevelType w:val="hybridMultilevel"/>
    <w:tmpl w:val="50147A64"/>
    <w:lvl w:ilvl="0" w:tplc="B64879C2">
      <w:start w:val="1"/>
      <w:numFmt w:val="bullet"/>
      <w:lvlText w:val=""/>
      <w:lvlJc w:val="left"/>
      <w:pPr>
        <w:tabs>
          <w:tab w:val="num" w:pos="2027"/>
        </w:tabs>
        <w:ind w:left="20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6866A0"/>
    <w:multiLevelType w:val="hybridMultilevel"/>
    <w:tmpl w:val="7B2A7D3C"/>
    <w:lvl w:ilvl="0" w:tplc="6A5E2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86FFA"/>
    <w:multiLevelType w:val="multilevel"/>
    <w:tmpl w:val="208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35AAD"/>
    <w:multiLevelType w:val="hybridMultilevel"/>
    <w:tmpl w:val="C1402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473451"/>
    <w:multiLevelType w:val="hybridMultilevel"/>
    <w:tmpl w:val="982A231C"/>
    <w:lvl w:ilvl="0" w:tplc="B1CC7B4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468A4"/>
    <w:multiLevelType w:val="hybridMultilevel"/>
    <w:tmpl w:val="533CA22A"/>
    <w:lvl w:ilvl="0" w:tplc="BD305C9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C462CD"/>
    <w:multiLevelType w:val="hybridMultilevel"/>
    <w:tmpl w:val="7E168152"/>
    <w:lvl w:ilvl="0" w:tplc="CEF63B6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0"/>
  </w:num>
  <w:num w:numId="3">
    <w:abstractNumId w:val="14"/>
  </w:num>
  <w:num w:numId="4">
    <w:abstractNumId w:val="6"/>
  </w:num>
  <w:num w:numId="5">
    <w:abstractNumId w:val="17"/>
  </w:num>
  <w:num w:numId="6">
    <w:abstractNumId w:val="4"/>
  </w:num>
  <w:num w:numId="7">
    <w:abstractNumId w:val="1"/>
  </w:num>
  <w:num w:numId="8">
    <w:abstractNumId w:val="19"/>
  </w:num>
  <w:num w:numId="9">
    <w:abstractNumId w:val="5"/>
  </w:num>
  <w:num w:numId="10">
    <w:abstractNumId w:val="11"/>
  </w:num>
  <w:num w:numId="11">
    <w:abstractNumId w:val="10"/>
  </w:num>
  <w:num w:numId="12">
    <w:abstractNumId w:val="8"/>
  </w:num>
  <w:num w:numId="13">
    <w:abstractNumId w:val="18"/>
  </w:num>
  <w:num w:numId="14">
    <w:abstractNumId w:val="15"/>
  </w:num>
  <w:num w:numId="15">
    <w:abstractNumId w:val="2"/>
  </w:num>
  <w:num w:numId="16">
    <w:abstractNumId w:val="3"/>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BF"/>
    <w:rsid w:val="0000785B"/>
    <w:rsid w:val="00015366"/>
    <w:rsid w:val="00021548"/>
    <w:rsid w:val="00034C04"/>
    <w:rsid w:val="00067634"/>
    <w:rsid w:val="0008769E"/>
    <w:rsid w:val="00093C4B"/>
    <w:rsid w:val="0009506F"/>
    <w:rsid w:val="000A4BFB"/>
    <w:rsid w:val="000A7A73"/>
    <w:rsid w:val="000B0F83"/>
    <w:rsid w:val="000B1586"/>
    <w:rsid w:val="0012459B"/>
    <w:rsid w:val="00153932"/>
    <w:rsid w:val="00163129"/>
    <w:rsid w:val="00190D13"/>
    <w:rsid w:val="00191FFD"/>
    <w:rsid w:val="001C5C01"/>
    <w:rsid w:val="001D5D8F"/>
    <w:rsid w:val="001D7B2F"/>
    <w:rsid w:val="001E4810"/>
    <w:rsid w:val="001F65DF"/>
    <w:rsid w:val="00204ACA"/>
    <w:rsid w:val="00212E78"/>
    <w:rsid w:val="002304E7"/>
    <w:rsid w:val="0023269F"/>
    <w:rsid w:val="00247684"/>
    <w:rsid w:val="0025164A"/>
    <w:rsid w:val="002608FD"/>
    <w:rsid w:val="00295327"/>
    <w:rsid w:val="002A5F03"/>
    <w:rsid w:val="002B50C4"/>
    <w:rsid w:val="002B6C8D"/>
    <w:rsid w:val="002C60E0"/>
    <w:rsid w:val="002D3127"/>
    <w:rsid w:val="003017C9"/>
    <w:rsid w:val="003024E7"/>
    <w:rsid w:val="0030609D"/>
    <w:rsid w:val="00306EBD"/>
    <w:rsid w:val="00324F59"/>
    <w:rsid w:val="00325386"/>
    <w:rsid w:val="0034051D"/>
    <w:rsid w:val="00365AF3"/>
    <w:rsid w:val="0037431C"/>
    <w:rsid w:val="0037640A"/>
    <w:rsid w:val="00386969"/>
    <w:rsid w:val="00387B0A"/>
    <w:rsid w:val="003D776C"/>
    <w:rsid w:val="00406235"/>
    <w:rsid w:val="00433869"/>
    <w:rsid w:val="004360B8"/>
    <w:rsid w:val="0044778B"/>
    <w:rsid w:val="00462EA1"/>
    <w:rsid w:val="0046505A"/>
    <w:rsid w:val="00471BB3"/>
    <w:rsid w:val="00480FD5"/>
    <w:rsid w:val="00483314"/>
    <w:rsid w:val="004A5B35"/>
    <w:rsid w:val="004A5C80"/>
    <w:rsid w:val="004E16C1"/>
    <w:rsid w:val="004E737B"/>
    <w:rsid w:val="00514C76"/>
    <w:rsid w:val="00521F1D"/>
    <w:rsid w:val="0052336E"/>
    <w:rsid w:val="00564EE9"/>
    <w:rsid w:val="00574C83"/>
    <w:rsid w:val="00575075"/>
    <w:rsid w:val="005A1FBA"/>
    <w:rsid w:val="005A48C0"/>
    <w:rsid w:val="005A6082"/>
    <w:rsid w:val="005B4EC0"/>
    <w:rsid w:val="005E00F8"/>
    <w:rsid w:val="00612F6D"/>
    <w:rsid w:val="006343B7"/>
    <w:rsid w:val="00645C45"/>
    <w:rsid w:val="006569C7"/>
    <w:rsid w:val="0066613F"/>
    <w:rsid w:val="00672400"/>
    <w:rsid w:val="00683D35"/>
    <w:rsid w:val="00685AC7"/>
    <w:rsid w:val="006A7B28"/>
    <w:rsid w:val="006D04B5"/>
    <w:rsid w:val="006F2DF1"/>
    <w:rsid w:val="0070012C"/>
    <w:rsid w:val="00712C64"/>
    <w:rsid w:val="00730173"/>
    <w:rsid w:val="0074539C"/>
    <w:rsid w:val="00763F79"/>
    <w:rsid w:val="00765C5F"/>
    <w:rsid w:val="00790192"/>
    <w:rsid w:val="007958F7"/>
    <w:rsid w:val="00795D0C"/>
    <w:rsid w:val="007E1534"/>
    <w:rsid w:val="007E54B8"/>
    <w:rsid w:val="007E5968"/>
    <w:rsid w:val="007F377D"/>
    <w:rsid w:val="00800975"/>
    <w:rsid w:val="00803B2A"/>
    <w:rsid w:val="00860834"/>
    <w:rsid w:val="00865DD0"/>
    <w:rsid w:val="008751CD"/>
    <w:rsid w:val="00882BFC"/>
    <w:rsid w:val="00894157"/>
    <w:rsid w:val="008B26DE"/>
    <w:rsid w:val="008C0CB5"/>
    <w:rsid w:val="00913A4A"/>
    <w:rsid w:val="00952554"/>
    <w:rsid w:val="009626EC"/>
    <w:rsid w:val="00967C62"/>
    <w:rsid w:val="009C7AD0"/>
    <w:rsid w:val="009E05C5"/>
    <w:rsid w:val="009E26AE"/>
    <w:rsid w:val="009E3020"/>
    <w:rsid w:val="009F6BA5"/>
    <w:rsid w:val="00A068B2"/>
    <w:rsid w:val="00A10375"/>
    <w:rsid w:val="00A103A5"/>
    <w:rsid w:val="00A30E7A"/>
    <w:rsid w:val="00A51C0A"/>
    <w:rsid w:val="00A73DF2"/>
    <w:rsid w:val="00A75598"/>
    <w:rsid w:val="00A92AB2"/>
    <w:rsid w:val="00AA4E94"/>
    <w:rsid w:val="00AB56BA"/>
    <w:rsid w:val="00AD089C"/>
    <w:rsid w:val="00AE1D9B"/>
    <w:rsid w:val="00B44673"/>
    <w:rsid w:val="00B47B5C"/>
    <w:rsid w:val="00B54271"/>
    <w:rsid w:val="00B55F11"/>
    <w:rsid w:val="00B67E51"/>
    <w:rsid w:val="00B705BF"/>
    <w:rsid w:val="00B74049"/>
    <w:rsid w:val="00B81ABA"/>
    <w:rsid w:val="00B83CA8"/>
    <w:rsid w:val="00BB5468"/>
    <w:rsid w:val="00BC5E03"/>
    <w:rsid w:val="00BD639E"/>
    <w:rsid w:val="00BF0411"/>
    <w:rsid w:val="00C23C9D"/>
    <w:rsid w:val="00C5059E"/>
    <w:rsid w:val="00C53D40"/>
    <w:rsid w:val="00C72688"/>
    <w:rsid w:val="00CB6FD3"/>
    <w:rsid w:val="00CE34A3"/>
    <w:rsid w:val="00CE63D6"/>
    <w:rsid w:val="00D1001C"/>
    <w:rsid w:val="00D13CB1"/>
    <w:rsid w:val="00D16D58"/>
    <w:rsid w:val="00D31337"/>
    <w:rsid w:val="00D44620"/>
    <w:rsid w:val="00D552DC"/>
    <w:rsid w:val="00D67DDD"/>
    <w:rsid w:val="00D84110"/>
    <w:rsid w:val="00D94A57"/>
    <w:rsid w:val="00DB04EF"/>
    <w:rsid w:val="00DD4B0F"/>
    <w:rsid w:val="00DF7622"/>
    <w:rsid w:val="00E178C5"/>
    <w:rsid w:val="00E300DE"/>
    <w:rsid w:val="00E332D8"/>
    <w:rsid w:val="00E37DB6"/>
    <w:rsid w:val="00E40446"/>
    <w:rsid w:val="00E51298"/>
    <w:rsid w:val="00E73AE6"/>
    <w:rsid w:val="00E74F0E"/>
    <w:rsid w:val="00EB0C35"/>
    <w:rsid w:val="00EC16E4"/>
    <w:rsid w:val="00F26318"/>
    <w:rsid w:val="00F3069C"/>
    <w:rsid w:val="00F33954"/>
    <w:rsid w:val="00F371F8"/>
    <w:rsid w:val="00F45261"/>
    <w:rsid w:val="00F51D86"/>
    <w:rsid w:val="00F62932"/>
    <w:rsid w:val="00F724F2"/>
    <w:rsid w:val="00F96513"/>
    <w:rsid w:val="00FE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95A7"/>
  <w15:chartTrackingRefBased/>
  <w15:docId w15:val="{002DA409-E500-4EB1-BB74-10178599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E51"/>
    <w:pPr>
      <w:spacing w:after="0" w:line="240" w:lineRule="auto"/>
    </w:pPr>
    <w:rPr>
      <w:rFonts w:ascii="Times New Roman" w:eastAsia="Times New Roman" w:hAnsi="Times New Roman" w:cs="Times New Roman"/>
      <w:sz w:val="24"/>
      <w:szCs w:val="24"/>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2400"/>
    <w:rPr>
      <w:color w:val="0563C1" w:themeColor="hyperlink"/>
      <w:u w:val="single"/>
    </w:rPr>
  </w:style>
  <w:style w:type="character" w:styleId="a4">
    <w:name w:val="Emphasis"/>
    <w:basedOn w:val="a0"/>
    <w:uiPriority w:val="20"/>
    <w:qFormat/>
    <w:rsid w:val="009E05C5"/>
    <w:rPr>
      <w:i/>
      <w:iCs/>
    </w:rPr>
  </w:style>
  <w:style w:type="paragraph" w:styleId="a5">
    <w:name w:val="List Paragraph"/>
    <w:basedOn w:val="a"/>
    <w:uiPriority w:val="34"/>
    <w:qFormat/>
    <w:rsid w:val="00790192"/>
    <w:pPr>
      <w:ind w:left="720"/>
      <w:contextualSpacing/>
    </w:pPr>
    <w:rPr>
      <w:lang w:val="uk-UA"/>
    </w:rPr>
  </w:style>
  <w:style w:type="paragraph" w:customStyle="1" w:styleId="p3">
    <w:name w:val="p3"/>
    <w:basedOn w:val="a"/>
    <w:rsid w:val="001C5C01"/>
    <w:pPr>
      <w:spacing w:before="100" w:beforeAutospacing="1" w:after="100" w:afterAutospacing="1"/>
    </w:pPr>
    <w:rPr>
      <w:rFonts w:eastAsia="Calibri"/>
      <w:lang w:val="ru-RU"/>
    </w:rPr>
  </w:style>
  <w:style w:type="paragraph" w:styleId="a6">
    <w:name w:val="Normal (Web)"/>
    <w:basedOn w:val="a"/>
    <w:uiPriority w:val="99"/>
    <w:unhideWhenUsed/>
    <w:rsid w:val="00894157"/>
    <w:pPr>
      <w:spacing w:before="100" w:beforeAutospacing="1" w:after="100" w:afterAutospacing="1"/>
    </w:pPr>
    <w:rPr>
      <w:lang w:val="en-US" w:eastAsia="en-US"/>
    </w:rPr>
  </w:style>
  <w:style w:type="character" w:customStyle="1" w:styleId="url">
    <w:name w:val="url"/>
    <w:basedOn w:val="a0"/>
    <w:rsid w:val="007E54B8"/>
  </w:style>
  <w:style w:type="paragraph" w:styleId="3">
    <w:name w:val="Body Text 3"/>
    <w:basedOn w:val="a"/>
    <w:link w:val="30"/>
    <w:rsid w:val="00F96513"/>
    <w:pPr>
      <w:spacing w:after="120"/>
    </w:pPr>
    <w:rPr>
      <w:sz w:val="16"/>
      <w:szCs w:val="16"/>
      <w:lang w:val="ru-RU"/>
    </w:rPr>
  </w:style>
  <w:style w:type="character" w:customStyle="1" w:styleId="30">
    <w:name w:val="Основной текст 3 Знак"/>
    <w:basedOn w:val="a0"/>
    <w:link w:val="3"/>
    <w:rsid w:val="00F96513"/>
    <w:rPr>
      <w:rFonts w:ascii="Times New Roman" w:eastAsia="Times New Roman" w:hAnsi="Times New Roman" w:cs="Times New Roman"/>
      <w:sz w:val="16"/>
      <w:szCs w:val="16"/>
      <w:lang w:val="ru-RU" w:eastAsia="ru-RU"/>
    </w:rPr>
  </w:style>
  <w:style w:type="paragraph" w:customStyle="1" w:styleId="22">
    <w:name w:val="Основной текст 22"/>
    <w:basedOn w:val="a"/>
    <w:rsid w:val="00F96513"/>
    <w:pPr>
      <w:widowControl w:val="0"/>
      <w:ind w:firstLine="567"/>
      <w:jc w:val="both"/>
    </w:pPr>
    <w:rPr>
      <w:rFonts w:eastAsia="Calibri"/>
      <w:sz w:val="28"/>
      <w:szCs w:val="20"/>
      <w:lang w:val="ru-RU"/>
    </w:rPr>
  </w:style>
  <w:style w:type="character" w:customStyle="1" w:styleId="apple-converted-space">
    <w:name w:val="apple-converted-space"/>
    <w:basedOn w:val="a0"/>
    <w:rsid w:val="00F96513"/>
  </w:style>
  <w:style w:type="character" w:customStyle="1" w:styleId="a-size-large">
    <w:name w:val="a-size-large"/>
    <w:basedOn w:val="a0"/>
    <w:rsid w:val="00F96513"/>
  </w:style>
  <w:style w:type="paragraph" w:styleId="2">
    <w:name w:val="Body Text Indent 2"/>
    <w:basedOn w:val="a"/>
    <w:link w:val="20"/>
    <w:uiPriority w:val="99"/>
    <w:unhideWhenUsed/>
    <w:rsid w:val="00B67E51"/>
    <w:pPr>
      <w:spacing w:after="120" w:line="480" w:lineRule="auto"/>
      <w:ind w:left="283"/>
    </w:pPr>
    <w:rPr>
      <w:lang w:val="uk-UA"/>
    </w:rPr>
  </w:style>
  <w:style w:type="character" w:customStyle="1" w:styleId="20">
    <w:name w:val="Основной текст с отступом 2 Знак"/>
    <w:basedOn w:val="a0"/>
    <w:link w:val="2"/>
    <w:uiPriority w:val="99"/>
    <w:rsid w:val="00B67E51"/>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2783">
      <w:bodyDiv w:val="1"/>
      <w:marLeft w:val="0"/>
      <w:marRight w:val="0"/>
      <w:marTop w:val="0"/>
      <w:marBottom w:val="0"/>
      <w:divBdr>
        <w:top w:val="none" w:sz="0" w:space="0" w:color="auto"/>
        <w:left w:val="none" w:sz="0" w:space="0" w:color="auto"/>
        <w:bottom w:val="none" w:sz="0" w:space="0" w:color="auto"/>
        <w:right w:val="none" w:sz="0" w:space="0" w:color="auto"/>
      </w:divBdr>
    </w:div>
    <w:div w:id="1569268978">
      <w:bodyDiv w:val="1"/>
      <w:marLeft w:val="0"/>
      <w:marRight w:val="0"/>
      <w:marTop w:val="0"/>
      <w:marBottom w:val="0"/>
      <w:divBdr>
        <w:top w:val="none" w:sz="0" w:space="0" w:color="auto"/>
        <w:left w:val="none" w:sz="0" w:space="0" w:color="auto"/>
        <w:bottom w:val="none" w:sz="0" w:space="0" w:color="auto"/>
        <w:right w:val="none" w:sz="0" w:space="0" w:color="auto"/>
      </w:divBdr>
    </w:div>
    <w:div w:id="1932201798">
      <w:bodyDiv w:val="1"/>
      <w:marLeft w:val="0"/>
      <w:marRight w:val="0"/>
      <w:marTop w:val="0"/>
      <w:marBottom w:val="0"/>
      <w:divBdr>
        <w:top w:val="none" w:sz="0" w:space="0" w:color="auto"/>
        <w:left w:val="none" w:sz="0" w:space="0" w:color="auto"/>
        <w:bottom w:val="none" w:sz="0" w:space="0" w:color="auto"/>
        <w:right w:val="none" w:sz="0" w:space="0" w:color="auto"/>
      </w:divBdr>
      <w:divsChild>
        <w:div w:id="465658416">
          <w:marLeft w:val="0"/>
          <w:marRight w:val="0"/>
          <w:marTop w:val="0"/>
          <w:marBottom w:val="0"/>
          <w:divBdr>
            <w:top w:val="none" w:sz="0" w:space="0" w:color="auto"/>
            <w:left w:val="none" w:sz="0" w:space="0" w:color="auto"/>
            <w:bottom w:val="none" w:sz="0" w:space="0" w:color="auto"/>
            <w:right w:val="none" w:sz="0" w:space="0" w:color="auto"/>
          </w:divBdr>
          <w:divsChild>
            <w:div w:id="242227436">
              <w:marLeft w:val="0"/>
              <w:marRight w:val="0"/>
              <w:marTop w:val="0"/>
              <w:marBottom w:val="0"/>
              <w:divBdr>
                <w:top w:val="none" w:sz="0" w:space="0" w:color="auto"/>
                <w:left w:val="none" w:sz="0" w:space="0" w:color="auto"/>
                <w:bottom w:val="none" w:sz="0" w:space="0" w:color="auto"/>
                <w:right w:val="none" w:sz="0" w:space="0" w:color="auto"/>
              </w:divBdr>
              <w:divsChild>
                <w:div w:id="471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na.maievska@npp.nau.edu.ua" TargetMode="External"/><Relationship Id="rId3" Type="http://schemas.openxmlformats.org/officeDocument/2006/relationships/settings" Target="settings.xml"/><Relationship Id="rId7" Type="http://schemas.openxmlformats.org/officeDocument/2006/relationships/hyperlink" Target="http://fmv.nau.edu.ua/structure/department_ua/k_rzg/&#1087;&#1088;&#1086;&#1092;&#1077;&#1089;&#1086;&#1088;&#1089;&#1100;&#1082;&#1086;-&#1074;&#1080;&#1082;&#1083;&#1072;&#1076;&#1072;&#1094;&#1100;&#1082;&#1080;&#1081;-&#1089;&#1082;&#1083;&#1072;&#1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Microsoft Office User</cp:lastModifiedBy>
  <cp:revision>179</cp:revision>
  <dcterms:created xsi:type="dcterms:W3CDTF">2021-05-31T19:56:00Z</dcterms:created>
  <dcterms:modified xsi:type="dcterms:W3CDTF">2022-01-28T19:42:00Z</dcterms:modified>
</cp:coreProperties>
</file>